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EC" w:rsidRDefault="00DE4BEC" w:rsidP="00DE4BEC">
      <w:pPr>
        <w:pStyle w:val="Intestazione"/>
        <w:jc w:val="both"/>
        <w:rPr>
          <w:b/>
          <w:sz w:val="28"/>
          <w:szCs w:val="28"/>
        </w:rPr>
      </w:pPr>
      <w:bookmarkStart w:id="0" w:name="_GoBack"/>
      <w:bookmarkEnd w:id="0"/>
    </w:p>
    <w:p w:rsidR="00DE4BEC" w:rsidRDefault="00DE4BEC" w:rsidP="00DE4BEC">
      <w:pPr>
        <w:pStyle w:val="Intestazione"/>
        <w:jc w:val="both"/>
      </w:pPr>
      <w:r>
        <w:rPr>
          <w:b/>
          <w:sz w:val="28"/>
          <w:szCs w:val="28"/>
        </w:rPr>
        <w:t>SCHEDE OBIETTIVI STRATEGICI E OPERATIVI PIANO PERFORMANCE 2019/2021-MONITORAGGIO SEMESTRALE</w:t>
      </w:r>
    </w:p>
    <w:p w:rsidR="00DE4BEC" w:rsidRDefault="00DE4BEC" w:rsidP="00DE4BEC">
      <w:pPr>
        <w:pStyle w:val="Intestazione"/>
      </w:pPr>
    </w:p>
    <w:p w:rsidR="00DE4BEC" w:rsidRDefault="00DE4BEC" w:rsidP="00DE4BEC">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4.3.8</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57"/>
        <w:gridCol w:w="385"/>
        <w:gridCol w:w="196"/>
        <w:gridCol w:w="585"/>
        <w:gridCol w:w="292"/>
        <w:gridCol w:w="520"/>
        <w:gridCol w:w="448"/>
        <w:gridCol w:w="240"/>
        <w:gridCol w:w="830"/>
        <w:gridCol w:w="278"/>
        <w:gridCol w:w="226"/>
        <w:gridCol w:w="1709"/>
        <w:gridCol w:w="82"/>
        <w:gridCol w:w="45"/>
        <w:gridCol w:w="1418"/>
      </w:tblGrid>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9BBB59" w:themeFill="accent3"/>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bCs/>
              </w:rPr>
              <w:t>Area strategica:</w:t>
            </w:r>
            <w:r>
              <w:rPr>
                <w:rFonts w:ascii="Times New Roman" w:hAnsi="Times New Roman" w:cs="Times New Roman"/>
              </w:rPr>
              <w:t xml:space="preserve"> Servizi istituzionali e generali delle amministrazioni pubbliche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:Miglioramento efficienza ed efficacia dei processi interni</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8A78B8">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bCs/>
                <w:sz w:val="16"/>
                <w:szCs w:val="16"/>
              </w:rPr>
            </w:pPr>
            <w:r>
              <w:rPr>
                <w:rFonts w:ascii="Times New Roman" w:hAnsi="Times New Roman"/>
                <w:bCs/>
                <w:sz w:val="16"/>
                <w:szCs w:val="16"/>
              </w:rPr>
              <w:t>Introduzione SIOPE+ e gestione efficiente del cash flow</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Rilevazione interna </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 di rilevazioni</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DE4BEC" w:rsidRDefault="00DE4BEC">
            <w:pPr>
              <w:spacing w:after="0" w:line="240" w:lineRule="auto"/>
              <w:rPr>
                <w:rFonts w:ascii="Times New Roman" w:hAnsi="Times New Roman" w:cs="Times New Roman"/>
                <w:sz w:val="16"/>
                <w:szCs w:val="16"/>
              </w:rPr>
            </w:pP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Rendicontazione in maniera chiara e facilmente percepibile all’esterno dei risultati dell’attività dell’Ente valorizzando gli strumenti di misurazione e rendicontazione della performance </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8A78B8">
        <w:tc>
          <w:tcPr>
            <w:tcW w:w="2985"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bCs/>
                <w:sz w:val="16"/>
                <w:szCs w:val="16"/>
              </w:rPr>
            </w:pPr>
            <w:r>
              <w:rPr>
                <w:rFonts w:ascii="Times New Roman" w:hAnsi="Times New Roman" w:cs="Times New Roman"/>
                <w:bCs/>
                <w:sz w:val="16"/>
                <w:szCs w:val="16"/>
              </w:rPr>
              <w:t>Predisposizione nei termini di legge dei documenti relativi alla Performance (Piano Performance, relazione sulla Performance, monitoraggio semestrale)</w:t>
            </w:r>
          </w:p>
          <w:p w:rsidR="00DE4BEC" w:rsidRDefault="00DE4BEC">
            <w:pPr>
              <w:spacing w:after="0" w:line="240" w:lineRule="auto"/>
              <w:rPr>
                <w:rFonts w:ascii="Times New Roman" w:hAnsi="Times New Roman" w:cs="Times New Roman"/>
                <w:bCs/>
                <w:sz w:val="16"/>
                <w:szCs w:val="16"/>
              </w:rPr>
            </w:pP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 documenti performance redatti nei termini di legge</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Anno:2019---3</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Anno:2020---3</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Anno:2021---3</w:t>
            </w:r>
          </w:p>
          <w:p w:rsidR="00DE4BEC" w:rsidRDefault="00DE4BEC">
            <w:pPr>
              <w:spacing w:after="0" w:line="240" w:lineRule="auto"/>
              <w:rPr>
                <w:rFonts w:ascii="Times New Roman" w:hAnsi="Times New Roman" w:cs="Times New Roman"/>
                <w:sz w:val="16"/>
                <w:szCs w:val="16"/>
              </w:rPr>
            </w:pP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miglioramento della qualità e della conoscenza dei servizi offerti dall’Ente</w:t>
            </w:r>
            <w:r>
              <w:rPr>
                <w:rFonts w:ascii="Times New Roman" w:hAnsi="Times New Roman" w:cs="Times New Roman"/>
                <w:color w:val="000000"/>
              </w:rPr>
              <w:t xml:space="preserve"> aggiornamento Sezione Amministrazione Trasparente del sito internet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Aggiornamento Piano Triennale per la Trasparenza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Realizzazione Documento di Aggiornamento</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DE4BEC" w:rsidRDefault="00DE4BEC">
            <w:pPr>
              <w:spacing w:after="0" w:line="240" w:lineRule="auto"/>
              <w:rPr>
                <w:rFonts w:ascii="Times New Roman" w:hAnsi="Times New Roman" w:cs="Times New Roman"/>
                <w:sz w:val="16"/>
                <w:szCs w:val="16"/>
              </w:rPr>
            </w:pP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Interventi di monitoraggio e relazione finale</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monitoraggio semestrale e relazione finale</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DE4BEC" w:rsidRDefault="00DE4BEC">
            <w:pPr>
              <w:spacing w:after="0" w:line="240" w:lineRule="auto"/>
              <w:rPr>
                <w:rFonts w:ascii="Times New Roman" w:hAnsi="Times New Roman" w:cs="Times New Roman"/>
                <w:sz w:val="16"/>
                <w:szCs w:val="16"/>
              </w:rPr>
            </w:pPr>
          </w:p>
        </w:tc>
      </w:tr>
      <w:tr w:rsidR="00DE4BEC" w:rsidTr="008A78B8">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Giornata formativa ed informativa sulla trasparenza</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Realizzazione Giornata formativa ed informativa sulla trasparenza</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DE4BEC" w:rsidRDefault="00DE4BEC">
            <w:pPr>
              <w:spacing w:after="0" w:line="240" w:lineRule="auto"/>
              <w:rPr>
                <w:rFonts w:ascii="Times New Roman" w:hAnsi="Times New Roman" w:cs="Times New Roman"/>
                <w:sz w:val="16"/>
                <w:szCs w:val="16"/>
              </w:rPr>
            </w:pP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w:t>
            </w:r>
            <w:r>
              <w:rPr>
                <w:rFonts w:ascii="Times New Roman" w:hAnsi="Times New Roman" w:cs="Times New Roman"/>
                <w:color w:val="000000"/>
              </w:rPr>
              <w:t>Attuazione disposizioni Legge n. 190/2012 sull’anticorruzione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Aggiornamento Piano anti corruzione</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e sito camerale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Realizzazione Documento di Aggiornamento Piano anti corruzione</w:t>
            </w:r>
          </w:p>
        </w:tc>
        <w:tc>
          <w:tcPr>
            <w:tcW w:w="1418"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Anno:2020—si</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Anno:2021—si</w:t>
            </w:r>
          </w:p>
          <w:p w:rsidR="00DE4BEC" w:rsidRDefault="00DE4BEC">
            <w:pPr>
              <w:spacing w:after="0" w:line="240" w:lineRule="auto"/>
              <w:rPr>
                <w:rFonts w:ascii="Times New Roman" w:hAnsi="Times New Roman" w:cs="Times New Roman"/>
                <w:sz w:val="16"/>
                <w:szCs w:val="16"/>
              </w:rPr>
            </w:pP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Interventi di </w:t>
            </w:r>
            <w:r>
              <w:rPr>
                <w:rFonts w:ascii="Times New Roman" w:hAnsi="Times New Roman" w:cs="Times New Roman"/>
                <w:i/>
                <w:iCs/>
                <w:color w:val="000000"/>
                <w:sz w:val="16"/>
                <w:szCs w:val="16"/>
              </w:rPr>
              <w:t xml:space="preserve">audit </w:t>
            </w:r>
            <w:r>
              <w:rPr>
                <w:rFonts w:ascii="Times New Roman" w:hAnsi="Times New Roman" w:cs="Times New Roman"/>
                <w:color w:val="000000"/>
                <w:sz w:val="16"/>
                <w:szCs w:val="16"/>
              </w:rPr>
              <w:t xml:space="preserve">in ottica di prevenzione della corruzione </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Rilevazione interna </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Anno:2019—</w:t>
            </w:r>
            <w:r>
              <w:rPr>
                <w:rFonts w:ascii="Times New Roman" w:hAnsi="Times New Roman" w:cs="Times New Roman"/>
                <w:color w:val="000000"/>
                <w:sz w:val="16"/>
                <w:szCs w:val="16"/>
              </w:rPr>
              <w:t>≥2</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Pr>
                <w:rFonts w:ascii="Times New Roman" w:hAnsi="Times New Roman" w:cs="Times New Roman"/>
                <w:color w:val="000000"/>
                <w:sz w:val="16"/>
                <w:szCs w:val="16"/>
              </w:rPr>
              <w:t>≥2</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Pr>
                <w:rFonts w:ascii="Times New Roman" w:hAnsi="Times New Roman" w:cs="Times New Roman"/>
                <w:color w:val="000000"/>
                <w:sz w:val="16"/>
                <w:szCs w:val="16"/>
              </w:rPr>
              <w:t>≥2</w:t>
            </w:r>
          </w:p>
        </w:tc>
      </w:tr>
      <w:tr w:rsidR="00DE4BEC" w:rsidTr="008A78B8">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Interventi formativi adottati in ottica anticorruzione</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Anno:2019—</w:t>
            </w:r>
            <w:r>
              <w:rPr>
                <w:rFonts w:ascii="Times New Roman" w:hAnsi="Times New Roman" w:cs="Times New Roman"/>
                <w:color w:val="000000"/>
                <w:sz w:val="16"/>
                <w:szCs w:val="16"/>
              </w:rPr>
              <w:t>≥2</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Pr>
                <w:rFonts w:ascii="Times New Roman" w:hAnsi="Times New Roman" w:cs="Times New Roman"/>
                <w:color w:val="000000"/>
                <w:sz w:val="16"/>
                <w:szCs w:val="16"/>
              </w:rPr>
              <w:t>≥2</w:t>
            </w:r>
          </w:p>
          <w:p w:rsidR="00DE4BEC" w:rsidRDefault="00DE4BE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Pr>
                <w:rFonts w:ascii="Times New Roman" w:hAnsi="Times New Roman" w:cs="Times New Roman"/>
                <w:color w:val="000000"/>
                <w:sz w:val="16"/>
                <w:szCs w:val="16"/>
              </w:rPr>
              <w:t>≥2</w:t>
            </w: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9BBB59" w:themeFill="accent3"/>
            <w:hideMark/>
          </w:tcPr>
          <w:p w:rsidR="00DE4BEC" w:rsidRDefault="00DE4BEC">
            <w:pPr>
              <w:spacing w:after="0" w:line="240" w:lineRule="auto"/>
              <w:rPr>
                <w:rFonts w:ascii="Times New Roman" w:hAnsi="Times New Roman" w:cs="Times New Roman"/>
              </w:rPr>
            </w:pPr>
            <w:r>
              <w:rPr>
                <w:rFonts w:ascii="Times New Roman" w:hAnsi="Times New Roman" w:cs="Times New Roman"/>
                <w:bCs/>
              </w:rPr>
              <w:t>Area strategica:regolazione dei mercati</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bCs/>
              </w:rPr>
            </w:pPr>
            <w:r>
              <w:rPr>
                <w:rFonts w:ascii="Times New Roman" w:hAnsi="Times New Roman" w:cs="Times New Roman"/>
                <w:bCs/>
              </w:rPr>
              <w:t xml:space="preserve">In questo settore, le Camere di Commercio hanno un rilievo difficilmente rintracciabile nel panorama del sistema pubblico nazionale, con attività a favore della correttezza degli scambi. Dalla funzione di vigilanza e </w:t>
            </w:r>
            <w:r>
              <w:rPr>
                <w:rFonts w:ascii="Times New Roman" w:hAnsi="Times New Roman" w:cs="Times New Roman"/>
                <w:bCs/>
              </w:rPr>
              <w:lastRenderedPageBreak/>
              <w:t>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soggetti su funzioni di controllo della concorrenza e del mercato a livello locale.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rPr>
                <w:rFonts w:ascii="Times New Roman" w:hAnsi="Times New Roman" w:cs="Times New Roman"/>
                <w:bCs/>
              </w:rPr>
            </w:pPr>
            <w:r>
              <w:rPr>
                <w:rFonts w:ascii="Times New Roman" w:hAnsi="Times New Roman" w:cs="Times New Roman"/>
                <w:bCs/>
              </w:rPr>
              <w:lastRenderedPageBreak/>
              <w:t>Obiettivo strategico:rafforzare le attività di ispezione e controllo garantendo la tutela del consumatore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DE4BEC">
        <w:tc>
          <w:tcPr>
            <w:tcW w:w="2985" w:type="dxa"/>
            <w:gridSpan w:val="3"/>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Tasso di evasione verifiche metriche </w:t>
            </w:r>
          </w:p>
          <w:p w:rsidR="00DE4BEC" w:rsidRDefault="00DE4BEC">
            <w:pPr>
              <w:spacing w:after="0" w:line="240" w:lineRule="auto"/>
              <w:rPr>
                <w:rFonts w:ascii="Times New Roman" w:hAnsi="Times New Roman" w:cs="Times New Roman"/>
                <w:bCs/>
                <w:sz w:val="16"/>
                <w:szCs w:val="16"/>
              </w:rPr>
            </w:pP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75</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Rilevazione interna da cruscotto</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 verifiche metriche  effettuate nell’anno/totale verifiche metriche pervenute</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Anno:2019---90%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Anno:2020---90%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Anno:2021---90%</w:t>
            </w:r>
          </w:p>
        </w:tc>
      </w:tr>
      <w:tr w:rsidR="00DE4BEC" w:rsidTr="008A78B8">
        <w:tc>
          <w:tcPr>
            <w:tcW w:w="298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bCs/>
                <w:sz w:val="16"/>
                <w:szCs w:val="16"/>
              </w:rPr>
            </w:pPr>
            <w:r>
              <w:rPr>
                <w:rFonts w:ascii="Times New Roman" w:hAnsi="Times New Roman" w:cs="Times New Roman"/>
                <w:bCs/>
                <w:sz w:val="16"/>
                <w:szCs w:val="16"/>
              </w:rPr>
              <w:t>Verifiche con forze dell’ordine</w:t>
            </w:r>
          </w:p>
          <w:p w:rsidR="00DE4BEC" w:rsidRDefault="00DE4BEC">
            <w:pPr>
              <w:spacing w:after="0" w:line="240" w:lineRule="auto"/>
              <w:rPr>
                <w:rFonts w:ascii="Times New Roman" w:hAnsi="Times New Roman" w:cs="Times New Roman"/>
                <w:bCs/>
                <w:sz w:val="16"/>
                <w:szCs w:val="16"/>
              </w:rPr>
            </w:pPr>
            <w:r>
              <w:rPr>
                <w:rFonts w:ascii="Times New Roman" w:hAnsi="Times New Roman" w:cs="Times New Roman"/>
                <w:bCs/>
                <w:sz w:val="16"/>
                <w:szCs w:val="16"/>
              </w:rPr>
              <w:t>Tipologia KPI:efficacia</w:t>
            </w:r>
          </w:p>
        </w:tc>
        <w:tc>
          <w:tcPr>
            <w:tcW w:w="107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120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34"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Protocollo informatico</w:t>
            </w:r>
          </w:p>
        </w:tc>
        <w:tc>
          <w:tcPr>
            <w:tcW w:w="183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Accessi eseguiti/richieste di intervento</w:t>
            </w:r>
          </w:p>
        </w:tc>
        <w:tc>
          <w:tcPr>
            <w:tcW w:w="1418"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Anno:2019--100%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Anno:2020--100%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Anno:2021 -100%</w:t>
            </w: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Garantire un adeguato livello di servizio delle attività anagrafiche-certificative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600"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16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60"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01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63"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8A78B8">
        <w:tc>
          <w:tcPr>
            <w:tcW w:w="2600" w:type="dxa"/>
            <w:gridSpan w:val="2"/>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cs="Times New Roman"/>
                <w:bCs/>
                <w:sz w:val="16"/>
                <w:szCs w:val="16"/>
              </w:rPr>
            </w:pPr>
            <w:r>
              <w:rPr>
                <w:rFonts w:ascii="Times New Roman" w:hAnsi="Times New Roman" w:cs="Times New Roman"/>
                <w:bCs/>
                <w:sz w:val="16"/>
                <w:szCs w:val="16"/>
              </w:rPr>
              <w:t>Tasso evasione pratiche registro imprese</w:t>
            </w:r>
          </w:p>
          <w:p w:rsidR="00DE4BEC" w:rsidRDefault="00DE4BEC">
            <w:pPr>
              <w:spacing w:after="0" w:line="240" w:lineRule="auto"/>
              <w:rPr>
                <w:rFonts w:ascii="Times New Roman" w:hAnsi="Times New Roman" w:cs="Times New Roman"/>
                <w:bCs/>
                <w:sz w:val="16"/>
                <w:szCs w:val="16"/>
              </w:rPr>
            </w:pP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bCs/>
                <w:sz w:val="16"/>
                <w:szCs w:val="16"/>
              </w:rPr>
              <w:t>Tipologia KPI:efficacia</w:t>
            </w:r>
          </w:p>
        </w:tc>
        <w:tc>
          <w:tcPr>
            <w:tcW w:w="116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60"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Rilevazione interna da Priamo</w:t>
            </w:r>
          </w:p>
        </w:tc>
        <w:tc>
          <w:tcPr>
            <w:tcW w:w="201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 pratiche registro imprese evase nei termini di legge /totale pratiche registro imprese evase</w:t>
            </w:r>
          </w:p>
        </w:tc>
        <w:tc>
          <w:tcPr>
            <w:tcW w:w="1463"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Anno:2019&gt;=65%</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Anno:2020&gt;=65%</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 &gt;=65%</w:t>
            </w: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9BBB59" w:themeFill="accent3"/>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Area strategica:</w:t>
            </w:r>
            <w:r>
              <w:rPr>
                <w:rFonts w:ascii="Times New Roman" w:hAnsi="Times New Roman" w:cs="Times New Roman"/>
                <w:bCs/>
              </w:rPr>
              <w:t xml:space="preserve"> </w:t>
            </w:r>
            <w:r>
              <w:rPr>
                <w:rFonts w:ascii="Times New Roman" w:hAnsi="Times New Roman" w:cs="Times New Roman"/>
              </w:rPr>
              <w:t>Commercio internazionale ed internazionalizzazione del sistema produttivo</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rPr>
                <w:rFonts w:ascii="Times New Roman" w:hAnsi="Times New Roman" w:cs="Times New Roman"/>
                <w:bCs/>
              </w:rPr>
            </w:pPr>
            <w:r>
              <w:rPr>
                <w:rFonts w:ascii="Times New Roman" w:hAnsi="Times New Roman" w:cs="Times New Roman"/>
              </w:rPr>
              <w:t>Obiettivo strategico:</w:t>
            </w:r>
            <w:r>
              <w:rPr>
                <w:rFonts w:ascii="Times New Roman" w:hAnsi="Times New Roman" w:cs="Times New Roman"/>
                <w:bCs/>
              </w:rPr>
              <w:t xml:space="preserve"> Favorire i processi di internazionalizzazione</w:t>
            </w:r>
          </w:p>
          <w:p w:rsidR="00DE4BEC" w:rsidRDefault="00DE4BEC">
            <w:pPr>
              <w:spacing w:after="0" w:line="240" w:lineRule="auto"/>
              <w:jc w:val="both"/>
              <w:rPr>
                <w:rFonts w:ascii="Times New Roman" w:hAnsi="Times New Roman" w:cs="Times New Roman"/>
              </w:rPr>
            </w:pPr>
            <w:r>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2600"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16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260"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34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01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463"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8A78B8">
        <w:tc>
          <w:tcPr>
            <w:tcW w:w="2600"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Corpotesto"/>
              <w:spacing w:after="0" w:line="276" w:lineRule="auto"/>
              <w:jc w:val="both"/>
              <w:rPr>
                <w:bCs/>
                <w:sz w:val="16"/>
                <w:szCs w:val="16"/>
              </w:rPr>
            </w:pPr>
            <w:r>
              <w:rPr>
                <w:bCs/>
                <w:sz w:val="16"/>
                <w:szCs w:val="16"/>
              </w:rPr>
              <w:t>Gestione euro sportello internazionalizzazione</w:t>
            </w:r>
          </w:p>
          <w:p w:rsidR="00DE4BEC" w:rsidRDefault="00DE4BEC">
            <w:pPr>
              <w:pStyle w:val="Corpotesto"/>
              <w:spacing w:after="0" w:line="276" w:lineRule="auto"/>
              <w:jc w:val="both"/>
              <w:rPr>
                <w:bCs/>
                <w:sz w:val="16"/>
                <w:szCs w:val="16"/>
              </w:rPr>
            </w:pPr>
            <w:r>
              <w:rPr>
                <w:bCs/>
                <w:sz w:val="16"/>
                <w:szCs w:val="16"/>
              </w:rPr>
              <w:t>Tipologia KPI:efficacia</w:t>
            </w:r>
          </w:p>
        </w:tc>
        <w:tc>
          <w:tcPr>
            <w:tcW w:w="1166"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100</w:t>
            </w:r>
          </w:p>
        </w:tc>
        <w:tc>
          <w:tcPr>
            <w:tcW w:w="1260"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4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01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n. utenti imprenditori e aspiranti imprenditori che usufruiscono del servizio </w:t>
            </w:r>
          </w:p>
        </w:tc>
        <w:tc>
          <w:tcPr>
            <w:tcW w:w="1463"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 2019&gt;=50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Anno:2020&gt;= 50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 &gt;= 50</w:t>
            </w: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9BBB59" w:themeFill="accent3"/>
            <w:hideMark/>
          </w:tcPr>
          <w:p w:rsidR="00DE4BEC" w:rsidRDefault="00DE4BEC">
            <w:pPr>
              <w:spacing w:after="0" w:line="240" w:lineRule="auto"/>
              <w:jc w:val="both"/>
              <w:rPr>
                <w:rFonts w:ascii="Times New Roman" w:hAnsi="Times New Roman" w:cs="Times New Roman"/>
              </w:rPr>
            </w:pPr>
            <w:r>
              <w:rPr>
                <w:rFonts w:ascii="Times New Roman" w:hAnsi="Times New Roman" w:cs="Times New Roman"/>
              </w:rPr>
              <w:t>Area strategica: Competitività e sviluppo delle imprese</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Pr>
                <w:rFonts w:ascii="Times New Roman" w:hAnsi="Times New Roman" w:cs="Times New Roman"/>
                <w:color w:val="000000"/>
              </w:rPr>
              <w:t xml:space="preserve"> i soggetti pubblici e privati creando pacchetti di offerta territoriale. Nel quadro di tale obiettivo, si collocano le attività di promozione turistica che dovranno essere volte ad incentivare sia l’</w:t>
            </w:r>
            <w:r>
              <w:rPr>
                <w:rFonts w:ascii="Times New Roman" w:hAnsi="Times New Roman" w:cs="Times New Roman"/>
                <w:i/>
                <w:iCs/>
                <w:color w:val="000000"/>
              </w:rPr>
              <w:t xml:space="preserve">incoming </w:t>
            </w:r>
            <w:r>
              <w:rPr>
                <w:rFonts w:ascii="Times New Roman" w:hAnsi="Times New Roman" w:cs="Times New Roman"/>
                <w:color w:val="000000"/>
              </w:rPr>
              <w:t>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shd w:val="clear" w:color="auto" w:fill="4BACC6" w:themeFill="accent5"/>
            <w:hideMark/>
          </w:tcPr>
          <w:p w:rsidR="00DE4BEC" w:rsidRDefault="00DE4BEC">
            <w:pPr>
              <w:spacing w:after="0" w:line="240" w:lineRule="auto"/>
              <w:rPr>
                <w:rFonts w:ascii="Times New Roman" w:hAnsi="Times New Roman" w:cs="Times New Roman"/>
              </w:rPr>
            </w:pPr>
            <w:r>
              <w:rPr>
                <w:rFonts w:ascii="Times New Roman" w:hAnsi="Times New Roman" w:cs="Times New Roman"/>
              </w:rPr>
              <w:t>Obiettivo strategico:</w:t>
            </w:r>
            <w:r>
              <w:rPr>
                <w:rFonts w:ascii="Times New Roman" w:hAnsi="Times New Roman" w:cs="Times New Roman"/>
                <w:bCs/>
              </w:rPr>
              <w:t xml:space="preserve"> </w:t>
            </w:r>
            <w:r>
              <w:rPr>
                <w:rFonts w:ascii="Times New Roman" w:hAnsi="Times New Roman"/>
                <w:bCs/>
              </w:rPr>
              <w:t>Gestione sportello innovazione e Alternanza scuola lavoro</w:t>
            </w:r>
          </w:p>
        </w:tc>
      </w:tr>
      <w:tr w:rsidR="00DE4BEC" w:rsidTr="00DE4BEC">
        <w:tc>
          <w:tcPr>
            <w:tcW w:w="9854" w:type="dxa"/>
            <w:gridSpan w:val="16"/>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KPI associati</w:t>
            </w:r>
          </w:p>
        </w:tc>
      </w:tr>
      <w:tr w:rsidR="00DE4BEC" w:rsidTr="00DE4BEC">
        <w:tc>
          <w:tcPr>
            <w:tcW w:w="1643"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Indicatori</w:t>
            </w:r>
          </w:p>
        </w:tc>
        <w:tc>
          <w:tcPr>
            <w:tcW w:w="153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Peso</w:t>
            </w:r>
          </w:p>
        </w:tc>
        <w:tc>
          <w:tcPr>
            <w:tcW w:w="139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Un.mis</w:t>
            </w:r>
            <w:proofErr w:type="spellEnd"/>
            <w:r>
              <w:rPr>
                <w:rFonts w:ascii="Times New Roman" w:hAnsi="Times New Roman" w:cs="Times New Roman"/>
                <w:sz w:val="16"/>
                <w:szCs w:val="16"/>
              </w:rPr>
              <w:t>.</w:t>
            </w:r>
          </w:p>
        </w:tc>
        <w:tc>
          <w:tcPr>
            <w:tcW w:w="151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Fonte</w:t>
            </w:r>
          </w:p>
        </w:tc>
        <w:tc>
          <w:tcPr>
            <w:tcW w:w="221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Alg.</w:t>
            </w:r>
          </w:p>
        </w:tc>
        <w:tc>
          <w:tcPr>
            <w:tcW w:w="154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Target</w:t>
            </w:r>
          </w:p>
        </w:tc>
      </w:tr>
      <w:tr w:rsidR="00DE4BEC" w:rsidTr="00DE4BEC">
        <w:tc>
          <w:tcPr>
            <w:tcW w:w="1643"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bCs/>
                <w:sz w:val="16"/>
                <w:szCs w:val="16"/>
              </w:rPr>
              <w:t>Promozione start up innovativi</w:t>
            </w:r>
          </w:p>
        </w:tc>
        <w:tc>
          <w:tcPr>
            <w:tcW w:w="153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50</w:t>
            </w:r>
          </w:p>
        </w:tc>
        <w:tc>
          <w:tcPr>
            <w:tcW w:w="139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1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21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bCs/>
                <w:sz w:val="16"/>
                <w:szCs w:val="16"/>
              </w:rPr>
              <w:t>Numero informazioni fornite a vista su start up innovative / numero totale informazione richieste</w:t>
            </w:r>
          </w:p>
        </w:tc>
        <w:tc>
          <w:tcPr>
            <w:tcW w:w="154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Anno:2019--100%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Anno:2020--100%</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Anno:2021 -100%</w:t>
            </w:r>
          </w:p>
        </w:tc>
      </w:tr>
      <w:tr w:rsidR="00DE4BEC" w:rsidTr="008A78B8">
        <w:tc>
          <w:tcPr>
            <w:tcW w:w="1643"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Cs/>
                <w:sz w:val="16"/>
                <w:szCs w:val="16"/>
              </w:rPr>
            </w:pPr>
            <w:r>
              <w:rPr>
                <w:rFonts w:ascii="Times New Roman" w:hAnsi="Times New Roman"/>
                <w:bCs/>
                <w:sz w:val="16"/>
                <w:szCs w:val="16"/>
              </w:rPr>
              <w:t>Volume di attività nell’ambito del percorso di alternanza scuola lavoro</w:t>
            </w:r>
          </w:p>
          <w:p w:rsidR="00DE4BEC" w:rsidRDefault="00DE4BEC">
            <w:pPr>
              <w:spacing w:after="0" w:line="240" w:lineRule="auto"/>
              <w:rPr>
                <w:rFonts w:ascii="Times New Roman" w:hAnsi="Times New Roman"/>
                <w:bCs/>
                <w:sz w:val="16"/>
                <w:szCs w:val="16"/>
              </w:rPr>
            </w:pPr>
            <w:r>
              <w:rPr>
                <w:rFonts w:ascii="Times New Roman" w:hAnsi="Times New Roman" w:cs="Times New Roman"/>
                <w:bCs/>
                <w:sz w:val="16"/>
                <w:szCs w:val="16"/>
              </w:rPr>
              <w:lastRenderedPageBreak/>
              <w:t>Tipologia KPI:efficacia</w:t>
            </w:r>
          </w:p>
        </w:tc>
        <w:tc>
          <w:tcPr>
            <w:tcW w:w="153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50</w:t>
            </w:r>
          </w:p>
        </w:tc>
        <w:tc>
          <w:tcPr>
            <w:tcW w:w="1397"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518"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interna</w:t>
            </w:r>
          </w:p>
        </w:tc>
        <w:tc>
          <w:tcPr>
            <w:tcW w:w="2213"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bCs/>
                <w:sz w:val="16"/>
                <w:szCs w:val="16"/>
              </w:rPr>
              <w:t>n. di scuole coinvolte nei percorsi di alternanza scuola lavoro</w:t>
            </w:r>
          </w:p>
        </w:tc>
        <w:tc>
          <w:tcPr>
            <w:tcW w:w="1545" w:type="dxa"/>
            <w:gridSpan w:val="3"/>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 2019&gt;=2</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Anno:2020&gt;= 2</w:t>
            </w:r>
          </w:p>
          <w:p w:rsidR="00DE4BEC" w:rsidRDefault="00DE4BEC">
            <w:pPr>
              <w:spacing w:after="0" w:line="240" w:lineRule="auto"/>
              <w:rPr>
                <w:rFonts w:ascii="Times New Roman" w:hAnsi="Times New Roman" w:cs="Times New Roman"/>
                <w:sz w:val="16"/>
                <w:szCs w:val="16"/>
              </w:rPr>
            </w:pPr>
            <w:r>
              <w:rPr>
                <w:rFonts w:ascii="Times New Roman" w:hAnsi="Times New Roman" w:cs="Times New Roman"/>
                <w:sz w:val="16"/>
                <w:szCs w:val="16"/>
              </w:rPr>
              <w:t>Anno:2021 &gt;= 2</w:t>
            </w:r>
          </w:p>
        </w:tc>
      </w:tr>
      <w:tr w:rsidR="008A78B8" w:rsidTr="008A78B8">
        <w:tc>
          <w:tcPr>
            <w:tcW w:w="9854" w:type="dxa"/>
            <w:gridSpan w:val="16"/>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cs="Times New Roman"/>
                <w:sz w:val="16"/>
                <w:szCs w:val="16"/>
              </w:rPr>
            </w:pPr>
            <w:r>
              <w:rPr>
                <w:rFonts w:ascii="Times New Roman" w:hAnsi="Times New Roman" w:cs="Times New Roman"/>
                <w:sz w:val="16"/>
                <w:szCs w:val="16"/>
              </w:rPr>
              <w:t>Monitoraggio semestrale:in linea con target</w:t>
            </w:r>
          </w:p>
        </w:tc>
      </w:tr>
    </w:tbl>
    <w:p w:rsidR="00DE4BEC" w:rsidRDefault="00DE4BEC" w:rsidP="00DE4BEC">
      <w:pPr>
        <w:spacing w:after="0"/>
        <w:rPr>
          <w:rFonts w:cstheme="minorHAnsi"/>
        </w:rPr>
      </w:pPr>
    </w:p>
    <w:p w:rsidR="00DE4BEC" w:rsidRDefault="00DE4BEC" w:rsidP="00DE4BEC">
      <w:pPr>
        <w:rPr>
          <w:rFonts w:ascii="Times New Roman" w:hAnsi="Times New Roman"/>
          <w:b/>
          <w:bCs/>
          <w:sz w:val="20"/>
          <w:szCs w:val="20"/>
        </w:rPr>
      </w:pPr>
      <w:r>
        <w:rPr>
          <w:rFonts w:ascii="Times New Roman" w:hAnsi="Times New Roman"/>
          <w:b/>
          <w:bCs/>
          <w:sz w:val="20"/>
          <w:szCs w:val="20"/>
        </w:rPr>
        <w:t>COMMERCIO INTERNAZIONALE ED INTERNAZIONALIZZAZIONE DEL SISTEMA PRODUTTIVO (Cod.016)</w:t>
      </w: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118"/>
      </w:tblGrid>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Cod.016 Commercio internazionale ed internazionalizzazione del sistema produttivo</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Co.005 Sostegno all’internazionalizzazione delle imprese e promozione del made in Italy</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Eurosportello - Internazionalizzazione</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1"/>
              <w:numPr>
                <w:ilvl w:val="0"/>
                <w:numId w:val="4"/>
              </w:numPr>
              <w:ind w:left="714" w:hanging="357"/>
              <w:jc w:val="both"/>
              <w:rPr>
                <w:rFonts w:ascii="Times New Roman" w:hAnsi="Times New Roman"/>
              </w:rPr>
            </w:pPr>
            <w:r>
              <w:rPr>
                <w:rFonts w:ascii="Times New Roman" w:hAnsi="Times New Roman"/>
              </w:rPr>
              <w:t>Promozione internazionale;</w:t>
            </w:r>
          </w:p>
          <w:p w:rsidR="00DE4BEC" w:rsidRDefault="00DE4BEC">
            <w:pPr>
              <w:pStyle w:val="Paragrafoelenco1"/>
              <w:numPr>
                <w:ilvl w:val="0"/>
                <w:numId w:val="4"/>
              </w:numPr>
              <w:ind w:left="714" w:hanging="357"/>
              <w:jc w:val="both"/>
              <w:rPr>
                <w:rFonts w:ascii="Times New Roman" w:hAnsi="Times New Roman"/>
              </w:rPr>
            </w:pPr>
            <w:r>
              <w:rPr>
                <w:rFonts w:ascii="Times New Roman" w:hAnsi="Times New Roman"/>
              </w:rPr>
              <w:t>Cooperazione Territoriale Europea;</w:t>
            </w:r>
          </w:p>
          <w:p w:rsidR="00DE4BEC" w:rsidRDefault="00DE4BEC">
            <w:pPr>
              <w:pStyle w:val="Paragrafoelenco1"/>
              <w:numPr>
                <w:ilvl w:val="0"/>
                <w:numId w:val="4"/>
              </w:numPr>
              <w:ind w:left="714" w:hanging="357"/>
              <w:jc w:val="both"/>
              <w:rPr>
                <w:rFonts w:ascii="Times New Roman" w:hAnsi="Times New Roman"/>
              </w:rPr>
            </w:pPr>
            <w:r>
              <w:rPr>
                <w:rFonts w:ascii="Times New Roman" w:hAnsi="Times New Roman"/>
              </w:rPr>
              <w:t>Marketing Territoriale;</w:t>
            </w:r>
          </w:p>
          <w:p w:rsidR="00DE4BEC" w:rsidRDefault="00DE4BEC">
            <w:pPr>
              <w:pStyle w:val="Paragrafoelenco1"/>
              <w:numPr>
                <w:ilvl w:val="0"/>
                <w:numId w:val="4"/>
              </w:numPr>
              <w:ind w:left="714" w:hanging="357"/>
              <w:jc w:val="both"/>
              <w:rPr>
                <w:rFonts w:ascii="Times New Roman" w:hAnsi="Times New Roman"/>
              </w:rPr>
            </w:pPr>
            <w:r>
              <w:rPr>
                <w:rFonts w:ascii="Times New Roman" w:hAnsi="Times New Roman"/>
              </w:rPr>
              <w:t>Politiche e Reti UE;</w:t>
            </w:r>
          </w:p>
          <w:p w:rsidR="00DE4BEC" w:rsidRDefault="00DE4BEC">
            <w:pPr>
              <w:pStyle w:val="Paragrafoelenco1"/>
              <w:numPr>
                <w:ilvl w:val="0"/>
                <w:numId w:val="4"/>
              </w:numPr>
              <w:ind w:left="714" w:hanging="357"/>
              <w:jc w:val="both"/>
              <w:rPr>
                <w:rFonts w:ascii="Times New Roman" w:hAnsi="Times New Roman"/>
              </w:rPr>
            </w:pPr>
            <w:r>
              <w:rPr>
                <w:rFonts w:ascii="Times New Roman" w:hAnsi="Times New Roman"/>
              </w:rPr>
              <w:t>Progettazione e finanziamenti (trasversale alle macroaree precedenti)</w:t>
            </w:r>
          </w:p>
          <w:p w:rsidR="00DE4BEC" w:rsidRDefault="00DE4BEC">
            <w:pPr>
              <w:jc w:val="both"/>
              <w:rPr>
                <w:rFonts w:ascii="Times New Roman" w:hAnsi="Times New Roman"/>
              </w:rPr>
            </w:pPr>
            <w:r>
              <w:rPr>
                <w:rFonts w:ascii="Times New Roman" w:hAnsi="Times New Roman"/>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Corpotesto"/>
              <w:rPr>
                <w:b/>
                <w:bCs/>
                <w:sz w:val="20"/>
                <w:szCs w:val="20"/>
                <w:lang w:eastAsia="en-US"/>
              </w:rPr>
            </w:pPr>
            <w:r>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Corpotesto"/>
              <w:rPr>
                <w:sz w:val="20"/>
                <w:szCs w:val="20"/>
                <w:lang w:eastAsia="en-US"/>
              </w:rPr>
            </w:pPr>
            <w:r>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DE4BEC" w:rsidRDefault="00DE4BEC">
            <w:pPr>
              <w:pStyle w:val="Corpotesto"/>
              <w:rPr>
                <w:sz w:val="20"/>
                <w:szCs w:val="20"/>
                <w:lang w:eastAsia="en-US"/>
              </w:rPr>
            </w:pPr>
            <w:r>
              <w:rPr>
                <w:sz w:val="20"/>
                <w:szCs w:val="20"/>
                <w:lang w:eastAsia="en-US"/>
              </w:rPr>
              <w:t>Proseguire l’attività sul fronte della tutela del made in italy nel mondo, rafforzando l’ impegno nelle iniziative a tutela della proprietà intellettuale e industriale.</w:t>
            </w:r>
          </w:p>
          <w:p w:rsidR="00DE4BEC" w:rsidRDefault="00DE4BEC">
            <w:pPr>
              <w:pStyle w:val="Corpotesto"/>
              <w:rPr>
                <w:b/>
                <w:bCs/>
                <w:sz w:val="20"/>
                <w:szCs w:val="20"/>
                <w:lang w:eastAsia="en-US"/>
              </w:rPr>
            </w:pPr>
            <w:r>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Promobrindisi</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Azienda Speciale Promobrindisi </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€ 24.000</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118" w:type="dxa"/>
            <w:tcBorders>
              <w:top w:val="single" w:sz="4" w:space="0" w:color="auto"/>
              <w:left w:val="single" w:sz="4" w:space="0" w:color="auto"/>
              <w:bottom w:val="single" w:sz="4" w:space="0" w:color="auto"/>
              <w:right w:val="single" w:sz="4" w:space="0" w:color="auto"/>
            </w:tcBorders>
          </w:tcPr>
          <w:p w:rsidR="00DE4BEC" w:rsidRDefault="00DE4BEC">
            <w:pPr>
              <w:pStyle w:val="Paragrafoelenco"/>
              <w:autoSpaceDE w:val="0"/>
              <w:autoSpaceDN w:val="0"/>
              <w:adjustRightInd w:val="0"/>
              <w:ind w:left="0"/>
              <w:rPr>
                <w:rFonts w:ascii="Times New Roman" w:hAnsi="Times New Roman"/>
                <w:b/>
                <w:bCs/>
              </w:rPr>
            </w:pP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utenti imprenditori e aspiranti imprenditori che usufruiscono del servizio</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utenti imprenditori e aspiranti imprenditori che usufruiscono del servizio</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lastRenderedPageBreak/>
              <w:t>target annuale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&gt;=50</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Promobrindisi</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1.2</w:t>
            </w:r>
          </w:p>
        </w:tc>
        <w:tc>
          <w:tcPr>
            <w:tcW w:w="4118" w:type="dxa"/>
            <w:tcBorders>
              <w:top w:val="single" w:sz="4" w:space="0" w:color="auto"/>
              <w:left w:val="single" w:sz="4" w:space="0" w:color="auto"/>
              <w:bottom w:val="single" w:sz="4" w:space="0" w:color="auto"/>
              <w:right w:val="single" w:sz="4" w:space="0" w:color="auto"/>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Gestione sportello </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N. INFORMAZIONI RILASCIATE A VISTA/TOTALE INFORMAZIONI RICHIESTE </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DE4BEC">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Promobrindisi</w:t>
            </w:r>
          </w:p>
        </w:tc>
      </w:tr>
      <w:tr w:rsidR="00DE4BEC" w:rsidTr="008A78B8">
        <w:trPr>
          <w:jc w:val="center"/>
        </w:trPr>
        <w:tc>
          <w:tcPr>
            <w:tcW w:w="3995"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118"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rPr>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ind w:left="720"/>
        <w:jc w:val="both"/>
        <w:rPr>
          <w:rFonts w:ascii="Times New Roman" w:hAnsi="Times New Roman"/>
          <w:b/>
          <w:sz w:val="20"/>
          <w:szCs w:val="20"/>
        </w:rPr>
      </w:pPr>
    </w:p>
    <w:tbl>
      <w:tblPr>
        <w:tblStyle w:val="Grigliatabella"/>
        <w:tblW w:w="8259" w:type="dxa"/>
        <w:jc w:val="center"/>
        <w:tblLook w:val="04A0" w:firstRow="1" w:lastRow="0" w:firstColumn="1" w:lastColumn="0" w:noHBand="0" w:noVBand="1"/>
      </w:tblPr>
      <w:tblGrid>
        <w:gridCol w:w="12"/>
        <w:gridCol w:w="3920"/>
        <w:gridCol w:w="4192"/>
        <w:gridCol w:w="135"/>
      </w:tblGrid>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Missione 016 - “Commercio internazionale ed internazionalizzazione del sistema produttivo” </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 005– Sostegno all’internazionalizzazione delle imprese e promozione del made in Italy</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attività info-formativa sulla tutela del made in Italy</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Nessunaspaziatura"/>
              <w:jc w:val="both"/>
              <w:rPr>
                <w:rFonts w:ascii="Times New Roman" w:hAnsi="Times New Roman"/>
                <w:bCs/>
              </w:rPr>
            </w:pPr>
            <w:r>
              <w:rPr>
                <w:rFonts w:ascii="Times New Roman" w:hAnsi="Times New Roman"/>
                <w:bCs/>
              </w:rPr>
              <w:t xml:space="preserve">Azione 1 attività info-formativa sulla tutela del made in Italy in particolare settore turistico ricettivo e internazionalizzazione delle imprese </w:t>
            </w:r>
          </w:p>
        </w:tc>
      </w:tr>
      <w:tr w:rsidR="00DE4BEC" w:rsidTr="008A78B8">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Realizzazione attività previste</w:t>
            </w:r>
          </w:p>
        </w:tc>
      </w:tr>
      <w:tr w:rsidR="00DE4BEC" w:rsidTr="008A78B8">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ind w:left="46"/>
              <w:jc w:val="both"/>
              <w:rPr>
                <w:rFonts w:ascii="Times New Roman" w:hAnsi="Times New Roman"/>
                <w:bCs/>
              </w:rPr>
            </w:pPr>
            <w:r>
              <w:rPr>
                <w:rFonts w:ascii="Times New Roman" w:hAnsi="Times New Roman"/>
                <w:bCs/>
              </w:rPr>
              <w:t>Supportare ente camerale nelle attività istituzionali proprie a supporto degli operatori economici del territorio</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Nessunaspaziatura"/>
              <w:jc w:val="both"/>
              <w:rPr>
                <w:rFonts w:ascii="Times New Roman" w:hAnsi="Times New Roman"/>
                <w:bCs/>
                <w:highlight w:val="yellow"/>
              </w:rPr>
            </w:pPr>
            <w:r>
              <w:rPr>
                <w:rFonts w:ascii="Times New Roman" w:hAnsi="Times New Roman"/>
                <w:bCs/>
              </w:rPr>
              <w:t>Azienda speciale Isfores</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Isfores</w:t>
            </w:r>
          </w:p>
        </w:tc>
      </w:tr>
      <w:tr w:rsidR="00DE4BEC" w:rsidTr="008A78B8">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327"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€ 25.000</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Nessunaspaziatura"/>
              <w:jc w:val="both"/>
              <w:rPr>
                <w:rFonts w:ascii="Times New Roman" w:hAnsi="Times New Roman"/>
                <w:bCs/>
              </w:rPr>
            </w:pPr>
            <w:r>
              <w:rPr>
                <w:rFonts w:ascii="Times New Roman" w:hAnsi="Times New Roman"/>
                <w:bCs/>
              </w:rPr>
              <w:t>attività info-formativa sulla tutela del made in Italy</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n. informazioni fornite a vista/n. informazioni richieste </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Before w:val="1"/>
          <w:wBefore w:w="11" w:type="dxa"/>
          <w:jc w:val="center"/>
        </w:trPr>
        <w:tc>
          <w:tcPr>
            <w:tcW w:w="3921"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3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Segreteria generale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134" w:type="dxa"/>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ind w:left="720"/>
        <w:jc w:val="both"/>
        <w:rPr>
          <w:rFonts w:ascii="Times New Roman" w:hAnsi="Times New Roman"/>
          <w:b/>
          <w:sz w:val="20"/>
          <w:szCs w:val="20"/>
        </w:rPr>
      </w:pPr>
    </w:p>
    <w:p w:rsidR="00DE4BEC" w:rsidRDefault="00DE4BEC" w:rsidP="00DE4BEC">
      <w:pPr>
        <w:pStyle w:val="Paragrafoelenco"/>
        <w:numPr>
          <w:ilvl w:val="0"/>
          <w:numId w:val="6"/>
        </w:numPr>
        <w:jc w:val="both"/>
        <w:rPr>
          <w:rFonts w:ascii="Times New Roman" w:hAnsi="Times New Roman"/>
          <w:b/>
          <w:sz w:val="20"/>
          <w:szCs w:val="20"/>
        </w:rPr>
      </w:pPr>
      <w:r>
        <w:rPr>
          <w:rFonts w:ascii="Times New Roman" w:hAnsi="Times New Roman"/>
          <w:b/>
          <w:sz w:val="20"/>
          <w:szCs w:val="20"/>
        </w:rPr>
        <w:t>REGOLAZIONE DEI MERCATI (missione cod. 012)</w:t>
      </w:r>
    </w:p>
    <w:tbl>
      <w:tblPr>
        <w:tblStyle w:val="Grigliatabella"/>
        <w:tblW w:w="0" w:type="auto"/>
        <w:jc w:val="center"/>
        <w:tblLook w:val="04A0" w:firstRow="1" w:lastRow="0" w:firstColumn="1" w:lastColumn="0" w:noHBand="0" w:noVBand="1"/>
      </w:tblPr>
      <w:tblGrid>
        <w:gridCol w:w="4077"/>
        <w:gridCol w:w="4036"/>
      </w:tblGrid>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Codice 012 Regolazione dei mercati”</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Codice 04 Vigilanza sui mercati e sui prodotti, promozione della concorrenza e tutela dei consumatori</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Miglioramento dell’efficienza del servizio metrico</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lastRenderedPageBreak/>
              <w:t xml:space="preserve">descrizione </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Azione 1: mantenimento dei termini di verifiche realizzate rispetto al totale delle verifiche richieste. Collaudi di posa in opera e verifiche prime</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Intervento puntuale e tempestivo nel rispondere all’esigenza dell’utenza</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Garantire la tutela del consumatore </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 unità D e 1 unità C</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Ufficio metrico</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036"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Tasso di evasione verifiche metriche</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Numero verifiche metriche effettuate nell’anno/totale verifiche metriche pervenute</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90%</w:t>
            </w:r>
            <w:r>
              <w:rPr>
                <w:rFonts w:ascii="Times New Roman" w:hAnsi="Times New Roman"/>
              </w:rPr>
              <w:t xml:space="preserve">(dal 03/2015 i giorni di verifica sono stati ridotti  a 2,5 </w:t>
            </w:r>
            <w:proofErr w:type="spellStart"/>
            <w:r>
              <w:rPr>
                <w:rFonts w:ascii="Times New Roman" w:hAnsi="Times New Roman"/>
              </w:rPr>
              <w:t>anzichè</w:t>
            </w:r>
            <w:proofErr w:type="spellEnd"/>
            <w:r>
              <w:rPr>
                <w:rFonts w:ascii="Times New Roman" w:hAnsi="Times New Roman"/>
              </w:rPr>
              <w:t xml:space="preserve"> 4)</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75</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 da cruscotto</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Domenico </w:t>
            </w:r>
            <w:proofErr w:type="spellStart"/>
            <w:r>
              <w:rPr>
                <w:rFonts w:ascii="Times New Roman" w:hAnsi="Times New Roman"/>
                <w:bCs/>
              </w:rPr>
              <w:t>Calefato</w:t>
            </w:r>
            <w:proofErr w:type="spellEnd"/>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6 MESI</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1.2</w:t>
            </w:r>
          </w:p>
        </w:tc>
        <w:tc>
          <w:tcPr>
            <w:tcW w:w="4036"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Verifiche con forze dell’ordine</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accessi eseguiti/richieste di intervento</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25</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Protocollo informatico</w:t>
            </w:r>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Domenico </w:t>
            </w:r>
            <w:proofErr w:type="spellStart"/>
            <w:r>
              <w:rPr>
                <w:rFonts w:ascii="Times New Roman" w:hAnsi="Times New Roman"/>
                <w:bCs/>
              </w:rPr>
              <w:t>Calefato</w:t>
            </w:r>
            <w:proofErr w:type="spellEnd"/>
          </w:p>
        </w:tc>
      </w:tr>
      <w:tr w:rsidR="00DE4BEC" w:rsidTr="00DE4BEC">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03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6 mesi</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20"/>
      </w:tblGrid>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OBIETTIVO STRATEGICO (MISSIONE)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sz w:val="20"/>
                <w:szCs w:val="20"/>
              </w:rPr>
            </w:pPr>
            <w:r>
              <w:rPr>
                <w:rFonts w:ascii="Times New Roman" w:hAnsi="Times New Roman"/>
                <w:bCs/>
                <w:sz w:val="20"/>
                <w:szCs w:val="20"/>
              </w:rPr>
              <w:t>Codice 012 Regolazione dei mercati”</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PROGRAMMA OPERATIVO</w:t>
            </w:r>
          </w:p>
          <w:p w:rsidR="00DE4BEC" w:rsidRDefault="00DE4BEC">
            <w:pPr>
              <w:spacing w:after="0" w:line="240" w:lineRule="auto"/>
              <w:rPr>
                <w:rFonts w:ascii="Times New Roman" w:hAnsi="Times New Roman"/>
                <w:b/>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sz w:val="20"/>
                <w:szCs w:val="20"/>
              </w:rPr>
            </w:pPr>
            <w:r>
              <w:rPr>
                <w:rFonts w:ascii="Times New Roman" w:hAnsi="Times New Roman"/>
                <w:bCs/>
                <w:sz w:val="20"/>
                <w:szCs w:val="20"/>
              </w:rPr>
              <w:t>Codice 04 Vigilanza sui mercati e sui prodotti, promozione della concorrenza e tutela dei consumatori</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OBIETTIVO OPERATIVO 1</w:t>
            </w:r>
          </w:p>
          <w:p w:rsidR="00DE4BEC" w:rsidRDefault="00DE4BEC">
            <w:pPr>
              <w:spacing w:after="0" w:line="240" w:lineRule="auto"/>
              <w:rPr>
                <w:rFonts w:ascii="Times New Roman" w:hAnsi="Times New Roman"/>
                <w:b/>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sz w:val="20"/>
                <w:szCs w:val="20"/>
              </w:rPr>
            </w:pPr>
            <w:r>
              <w:rPr>
                <w:rFonts w:ascii="Times New Roman" w:hAnsi="Times New Roman"/>
                <w:sz w:val="20"/>
                <w:szCs w:val="20"/>
              </w:rPr>
              <w:t>miglioramento efficacia ed efficienza delle attività svolte dal Servizio Metrico - Agricoltura</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Descrizione del progetto</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sz w:val="20"/>
                <w:szCs w:val="20"/>
              </w:rPr>
            </w:pPr>
            <w:r>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Risultati attesi</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sz w:val="20"/>
                <w:szCs w:val="20"/>
              </w:rPr>
            </w:pPr>
            <w:r>
              <w:rPr>
                <w:rFonts w:ascii="Times New Roman" w:hAnsi="Times New Roman"/>
                <w:sz w:val="20"/>
                <w:szCs w:val="20"/>
              </w:rPr>
              <w:t xml:space="preserve">Emissione dei certificati di idoneità entro 18 gg. lavorativi dalla richiesta.  </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Benefici attesi</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sz w:val="20"/>
                <w:szCs w:val="20"/>
              </w:rPr>
            </w:pPr>
            <w:r>
              <w:rPr>
                <w:rFonts w:ascii="Times New Roman" w:hAnsi="Times New Roman"/>
                <w:sz w:val="20"/>
                <w:szCs w:val="20"/>
              </w:rPr>
              <w:t>Migliorare il servizio offerto alla filiera dei vinificatori</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 xml:space="preserve">Soggetti coinvolti impatto </w:t>
            </w:r>
          </w:p>
          <w:p w:rsidR="00DE4BEC" w:rsidRDefault="00DE4BEC">
            <w:pPr>
              <w:spacing w:after="0" w:line="240" w:lineRule="auto"/>
              <w:rPr>
                <w:rFonts w:ascii="Times New Roman" w:hAnsi="Times New Roman"/>
                <w:sz w:val="20"/>
                <w:szCs w:val="20"/>
              </w:rPr>
            </w:pPr>
            <w:r>
              <w:rPr>
                <w:rFonts w:ascii="Times New Roman" w:hAnsi="Times New Roman"/>
                <w:b/>
                <w:sz w:val="20"/>
                <w:szCs w:val="20"/>
              </w:rPr>
              <w:t>organizzativo</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2 unità C e 1 unità B</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r>
              <w:rPr>
                <w:rFonts w:ascii="Times New Roman" w:hAnsi="Times New Roman"/>
                <w:sz w:val="20"/>
                <w:szCs w:val="20"/>
              </w:rPr>
              <w:t>AREA ORGANIZZATIVA</w:t>
            </w:r>
          </w:p>
          <w:p w:rsidR="00DE4BEC" w:rsidRDefault="00DE4BEC">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highlight w:val="yellow"/>
              </w:rPr>
            </w:pPr>
            <w:r>
              <w:rPr>
                <w:rFonts w:ascii="Times New Roman" w:hAnsi="Times New Roman"/>
                <w:sz w:val="20"/>
                <w:szCs w:val="20"/>
              </w:rPr>
              <w:t>Servizio metrico</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Budget</w:t>
            </w:r>
          </w:p>
          <w:p w:rsidR="00DE4BEC" w:rsidRDefault="00DE4BEC">
            <w:pPr>
              <w:spacing w:after="0" w:line="240" w:lineRule="auto"/>
              <w:rPr>
                <w:rFonts w:ascii="Times New Roman" w:hAnsi="Times New Roman"/>
                <w:sz w:val="20"/>
                <w:szCs w:val="20"/>
              </w:rPr>
            </w:pPr>
            <w:r>
              <w:rPr>
                <w:rFonts w:ascii="Times New Roman" w:hAnsi="Times New Roman"/>
                <w:sz w:val="20"/>
                <w:szCs w:val="20"/>
              </w:rPr>
              <w:t>QUADRO FINANZIARIO</w:t>
            </w:r>
          </w:p>
          <w:p w:rsidR="00DE4BEC" w:rsidRDefault="00DE4BEC">
            <w:pPr>
              <w:spacing w:after="0" w:line="240" w:lineRule="auto"/>
              <w:rPr>
                <w:rFonts w:ascii="Times New Roman" w:hAnsi="Times New Roman"/>
                <w:sz w:val="20"/>
                <w:szCs w:val="20"/>
              </w:rPr>
            </w:pPr>
            <w:r>
              <w:rPr>
                <w:rFonts w:ascii="Times New Roman" w:hAnsi="Times New Roman"/>
                <w:sz w:val="20"/>
                <w:szCs w:val="20"/>
              </w:rPr>
              <w:t>Proventi da gestione di beni e servizi</w:t>
            </w:r>
          </w:p>
          <w:p w:rsidR="00DE4BEC" w:rsidRDefault="00DE4BEC">
            <w:pPr>
              <w:spacing w:after="0" w:line="240" w:lineRule="auto"/>
              <w:rPr>
                <w:rFonts w:ascii="Times New Roman" w:hAnsi="Times New Roman"/>
                <w:sz w:val="20"/>
                <w:szCs w:val="20"/>
              </w:rPr>
            </w:pPr>
            <w:r>
              <w:rPr>
                <w:rFonts w:ascii="Times New Roman" w:hAnsi="Times New Roman"/>
                <w:sz w:val="20"/>
                <w:szCs w:val="20"/>
              </w:rPr>
              <w:lastRenderedPageBreak/>
              <w:t>Oneri  per interventi economici</w:t>
            </w:r>
          </w:p>
        </w:tc>
        <w:tc>
          <w:tcPr>
            <w:tcW w:w="4120"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KPI operativi 1.1.</w:t>
            </w:r>
          </w:p>
        </w:tc>
        <w:tc>
          <w:tcPr>
            <w:tcW w:w="4120"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r>
              <w:rPr>
                <w:rFonts w:ascii="Times New Roman" w:hAnsi="Times New Roman"/>
                <w:sz w:val="20"/>
                <w:szCs w:val="20"/>
              </w:rPr>
              <w:t>Nome indicatore</w:t>
            </w:r>
          </w:p>
          <w:p w:rsidR="00DE4BEC" w:rsidRDefault="00DE4BEC">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r>
              <w:rPr>
                <w:rFonts w:ascii="Times New Roman" w:hAnsi="Times New Roman"/>
                <w:sz w:val="20"/>
                <w:szCs w:val="20"/>
              </w:rPr>
              <w:t>Algoritmo di calcolo</w:t>
            </w:r>
          </w:p>
          <w:p w:rsidR="00DE4BEC" w:rsidRDefault="00DE4BEC">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sz w:val="20"/>
                <w:szCs w:val="20"/>
              </w:rPr>
            </w:pPr>
            <w:r>
              <w:rPr>
                <w:rFonts w:ascii="Times New Roman" w:hAnsi="Times New Roman"/>
                <w:sz w:val="20"/>
                <w:szCs w:val="20"/>
              </w:rPr>
              <w:t>Tempo trascorso dalla ricezione dell’istanza alla emissione del certificato di idoneità</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&lt;=18</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100</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Tipologia dell’indicatore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efficacia</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 xml:space="preserve">Fonte dati </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Rilevazione interna da IC-DEIS</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 xml:space="preserve">Romualdo </w:t>
            </w:r>
            <w:proofErr w:type="spellStart"/>
            <w:r>
              <w:rPr>
                <w:rFonts w:ascii="Times New Roman" w:hAnsi="Times New Roman"/>
                <w:sz w:val="20"/>
                <w:szCs w:val="20"/>
              </w:rPr>
              <w:t>Topputi</w:t>
            </w:r>
            <w:proofErr w:type="spellEnd"/>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6 mesi</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b/>
                <w:sz w:val="20"/>
                <w:szCs w:val="20"/>
              </w:rPr>
            </w:pPr>
            <w:r>
              <w:rPr>
                <w:rFonts w:ascii="Times New Roman" w:hAnsi="Times New Roman"/>
                <w:b/>
                <w:sz w:val="20"/>
                <w:szCs w:val="20"/>
              </w:rPr>
              <w:t>KPI  operativo 1.2</w:t>
            </w:r>
          </w:p>
        </w:tc>
        <w:tc>
          <w:tcPr>
            <w:tcW w:w="4120" w:type="dxa"/>
            <w:tcBorders>
              <w:top w:val="single" w:sz="4" w:space="0" w:color="auto"/>
              <w:left w:val="single" w:sz="4" w:space="0" w:color="auto"/>
              <w:bottom w:val="single" w:sz="4" w:space="0" w:color="auto"/>
              <w:right w:val="single" w:sz="4" w:space="0" w:color="auto"/>
            </w:tcBorders>
          </w:tcPr>
          <w:p w:rsidR="00DE4BEC" w:rsidRDefault="00DE4BEC">
            <w:pPr>
              <w:spacing w:after="0" w:line="240" w:lineRule="auto"/>
              <w:rPr>
                <w:rFonts w:ascii="Times New Roman" w:hAnsi="Times New Roman"/>
                <w:sz w:val="20"/>
                <w:szCs w:val="20"/>
              </w:rPr>
            </w:pP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Nome indicatore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Tempo medio lavorazione processo</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 xml:space="preserve">Algoritmo di calcolo </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Tempo trascorso dalla ricezione dell’istanza alla verifica dei requisiti di idoneità all’inserimento</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&lt;=26</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100</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 xml:space="preserve">Tipologia dell’indicatore </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efficacia</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Fonte dati</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Registrazione protocollo</w:t>
            </w:r>
          </w:p>
        </w:tc>
      </w:tr>
      <w:tr w:rsidR="00DE4BEC" w:rsidTr="00DE4BEC">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 xml:space="preserve">Romualdo </w:t>
            </w:r>
            <w:proofErr w:type="spellStart"/>
            <w:r>
              <w:rPr>
                <w:rFonts w:ascii="Times New Roman" w:hAnsi="Times New Roman"/>
                <w:sz w:val="20"/>
                <w:szCs w:val="20"/>
              </w:rPr>
              <w:t>Topputi</w:t>
            </w:r>
            <w:proofErr w:type="spellEnd"/>
          </w:p>
        </w:tc>
      </w:tr>
      <w:tr w:rsidR="00DE4BEC" w:rsidTr="008A78B8">
        <w:trPr>
          <w:jc w:val="center"/>
        </w:trPr>
        <w:tc>
          <w:tcPr>
            <w:tcW w:w="4179"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rPr>
                <w:rFonts w:ascii="Times New Roman" w:hAnsi="Times New Roman"/>
                <w:sz w:val="20"/>
                <w:szCs w:val="20"/>
              </w:rPr>
            </w:pPr>
            <w:r>
              <w:rPr>
                <w:rFonts w:ascii="Times New Roman" w:hAnsi="Times New Roman"/>
                <w:sz w:val="20"/>
                <w:szCs w:val="20"/>
              </w:rPr>
              <w:t>6 mesi</w:t>
            </w:r>
          </w:p>
        </w:tc>
      </w:tr>
      <w:tr w:rsidR="008A78B8" w:rsidTr="008A78B8">
        <w:trPr>
          <w:jc w:val="center"/>
        </w:trPr>
        <w:tc>
          <w:tcPr>
            <w:tcW w:w="8299"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spacing w:after="0" w:line="240" w:lineRule="auto"/>
              <w:rPr>
                <w:rFonts w:ascii="Times New Roman" w:hAnsi="Times New Roman"/>
                <w:sz w:val="20"/>
                <w:szCs w:val="20"/>
              </w:rPr>
            </w:pPr>
            <w:r>
              <w:rPr>
                <w:rFonts w:ascii="Times New Roman" w:hAnsi="Times New Roman" w:cs="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4069"/>
        <w:gridCol w:w="4044"/>
      </w:tblGrid>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proofErr w:type="spellStart"/>
            <w:r>
              <w:rPr>
                <w:rFonts w:ascii="Times New Roman" w:hAnsi="Times New Roman"/>
                <w:bCs/>
              </w:rPr>
              <w:t>Cod</w:t>
            </w:r>
            <w:proofErr w:type="spellEnd"/>
            <w:r>
              <w:rPr>
                <w:rFonts w:ascii="Times New Roman" w:hAnsi="Times New Roman"/>
                <w:bCs/>
              </w:rPr>
              <w:t xml:space="preserve"> 012 Regolazione dei mercati”</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Cod.004 Vigilanza sui mercati e sui prodotti, promozione della concorrenza e tutela dei consumatori</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 xml:space="preserve">Mantenimento degli standard dei tempi di evasione delle pratiche </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Istruttoria ed evasione delle pratiche registro imprese ed adempimenti connessi</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0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Aggiornamento  della banca dati  </w:t>
            </w:r>
            <w:proofErr w:type="spellStart"/>
            <w:r>
              <w:rPr>
                <w:rFonts w:ascii="Times New Roman" w:hAnsi="Times New Roman"/>
                <w:bCs/>
              </w:rPr>
              <w:t>r.i.</w:t>
            </w:r>
            <w:proofErr w:type="spellEnd"/>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Rispetto dei tempi di evasione </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proofErr w:type="spellStart"/>
            <w:r>
              <w:rPr>
                <w:rFonts w:ascii="Times New Roman" w:hAnsi="Times New Roman"/>
                <w:bCs/>
              </w:rPr>
              <w:t>r.i.</w:t>
            </w:r>
            <w:proofErr w:type="spellEnd"/>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0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0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Iscrizione delle domande/denunce</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rPr>
              <w:t>Numero pratiche registro imprese evase nel termine di legge/totale pratiche registro imprese evase</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&gt;=65%</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70%</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 da Priamo</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Registro Imprese</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1.2</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 </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Evasione pratiche albo artigiani</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rPr>
              <w:t>%  pratiche albo artigiani evase nei termini nell’anno/ totale pratiche albo artigiani presentate nell’anno rilevate da banca dati Diana</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&gt;=65%</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lastRenderedPageBreak/>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30%</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 da Priamo</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Registro Imprese</w:t>
            </w:r>
          </w:p>
        </w:tc>
      </w:tr>
      <w:tr w:rsidR="00DE4BEC" w:rsidTr="00DE4BEC">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Style w:val="Grigliatabella"/>
        <w:tblW w:w="8253" w:type="dxa"/>
        <w:jc w:val="center"/>
        <w:tblLook w:val="04A0" w:firstRow="1" w:lastRow="0" w:firstColumn="1" w:lastColumn="0" w:noHBand="0" w:noVBand="1"/>
      </w:tblPr>
      <w:tblGrid>
        <w:gridCol w:w="4354"/>
        <w:gridCol w:w="3759"/>
        <w:gridCol w:w="140"/>
      </w:tblGrid>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012 -“Regolazione dei mercati”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 004 – Vigilanza sui mercati e sui prodotti, promozione della concorrenza e tutela dei consumatori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Mantenimento efficacia ed efficienza delle attività svolte dal Servizio Regolazione del mercato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descrizione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Azione 1 : evasione istanze cancellazione protesti nei termini di legge;</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Azione 2: Emissione di ordinanze ingiunzione relative a verbali di accertamento arretrati;</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Azione 3: mantenimento tempi di evasione istanze di registrazione di marchi e brevetti</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Azione 4: fungibilità nelle attività e nei procedimenti del servizio anche </w:t>
            </w:r>
            <w:r>
              <w:rPr>
                <w:rFonts w:ascii="Times New Roman" w:hAnsi="Times New Roman"/>
              </w:rPr>
              <w:t>in caso di assenza o impedimento dei colleghi nel rispetto dei termini dei relativi procedimenti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Mantenimento efficacia ed efficienza delle attività svolte dal Servizio Regolazione del mercato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Mantenimento efficacia ed efficienza delle attività svolte dal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Azione 1: 1 unità fino al 30 </w:t>
            </w:r>
            <w:r w:rsidR="008A78B8">
              <w:rPr>
                <w:rFonts w:ascii="Times New Roman" w:hAnsi="Times New Roman"/>
                <w:bCs/>
              </w:rPr>
              <w:t xml:space="preserve">aprile </w:t>
            </w:r>
            <w:r>
              <w:rPr>
                <w:rFonts w:ascii="Times New Roman" w:hAnsi="Times New Roman"/>
                <w:bCs/>
              </w:rPr>
              <w:t xml:space="preserve">2019 </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Azione 2: 1 unità in part-time</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Azione 3: 1 unità in part-time</w:t>
            </w:r>
          </w:p>
          <w:p w:rsidR="00DE4BEC" w:rsidRDefault="00DE4BEC">
            <w:pPr>
              <w:pStyle w:val="Paragrafoelenco"/>
              <w:autoSpaceDE w:val="0"/>
              <w:autoSpaceDN w:val="0"/>
              <w:adjustRightInd w:val="0"/>
              <w:ind w:left="0"/>
              <w:jc w:val="both"/>
              <w:rPr>
                <w:rFonts w:ascii="Times New Roman" w:hAnsi="Times New Roman"/>
                <w:bCs/>
                <w:u w:val="single"/>
              </w:rPr>
            </w:pPr>
            <w:r>
              <w:rPr>
                <w:rFonts w:ascii="Times New Roman" w:hAnsi="Times New Roman"/>
                <w:bCs/>
              </w:rPr>
              <w:t>Azione 4: 3 unità (2 part-time e una fino al 30 giugno 2019</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UFFICIO PROTESTI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Tempo medio di evasione istanze di cancellazione protesti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Giorni evasione istanze cancellazione protesti/totale istanze cancellazione protesti </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&lt;=20gg.+5</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Responsabile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2.1.</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UFFICIO SANZIONI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Emissione ordinanze ingiunzione processi verbali emessi nella prima metà del 2016</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Emissione ordinanze ingiunzione processi verbali emessi nella prima metà del 2016</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 da PROSA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Responsabile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Semestrale </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3.1.</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UFFICIO MARCHI E BREVETTI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Tasso di istanze evase nei tempi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Numero istanze evase nei tempi/totale istanze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Responsabile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4.1.</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UFFICI MARCHI PROTESTI SANZIONI COMMERCIO ESTERO</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highlight w:val="yellow"/>
              </w:rPr>
            </w:pPr>
            <w:r>
              <w:rPr>
                <w:rFonts w:ascii="Times New Roman" w:hAnsi="Times New Roman"/>
                <w:bCs/>
              </w:rPr>
              <w:t xml:space="preserve">fungibilità nelle attività e nei procedimenti del servizio anche </w:t>
            </w:r>
            <w:r>
              <w:rPr>
                <w:rFonts w:ascii="Times New Roman" w:hAnsi="Times New Roman"/>
              </w:rPr>
              <w:t xml:space="preserve">in caso di assenza o impedimento dei colleghi nel rispetto dei termini dei relativi procedimenti </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jc w:val="both"/>
              <w:rPr>
                <w:rFonts w:ascii="Times New Roman" w:hAnsi="Times New Roman"/>
                <w:bCs/>
              </w:rPr>
            </w:pPr>
            <w:r>
              <w:rPr>
                <w:rFonts w:ascii="Times New Roman" w:hAnsi="Times New Roman"/>
                <w:bCs/>
              </w:rPr>
              <w:t>Si/no</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Responsabile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emissione certificati commercio estero  entro 6 giorni dalla richiesta e carnet </w:t>
            </w:r>
            <w:proofErr w:type="spellStart"/>
            <w:r>
              <w:rPr>
                <w:rFonts w:ascii="Times New Roman" w:hAnsi="Times New Roman"/>
                <w:bCs/>
              </w:rPr>
              <w:t>ata</w:t>
            </w:r>
            <w:proofErr w:type="spellEnd"/>
            <w:r>
              <w:rPr>
                <w:rFonts w:ascii="Times New Roman" w:hAnsi="Times New Roman"/>
                <w:bCs/>
              </w:rPr>
              <w:t xml:space="preserve"> entro 10 giorni. </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Responsabile Servizio Regolazione del mercato – economia locale</w:t>
            </w:r>
          </w:p>
        </w:tc>
      </w:tr>
      <w:tr w:rsidR="00DE4BEC" w:rsidTr="008A78B8">
        <w:trPr>
          <w:jc w:val="center"/>
        </w:trPr>
        <w:tc>
          <w:tcPr>
            <w:tcW w:w="4354"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3899"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Style w:val="Grigliatabella"/>
        <w:tblW w:w="8439" w:type="dxa"/>
        <w:jc w:val="center"/>
        <w:tblLook w:val="04A0" w:firstRow="1" w:lastRow="0" w:firstColumn="1" w:lastColumn="0" w:noHBand="0" w:noVBand="1"/>
      </w:tblPr>
      <w:tblGrid>
        <w:gridCol w:w="56"/>
        <w:gridCol w:w="4055"/>
        <w:gridCol w:w="4260"/>
        <w:gridCol w:w="68"/>
      </w:tblGrid>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012 -“Regolazione dei mercati”</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 004 – Vigilanza sui mercati e sui prodotti, promozione della concorrenza e tutela dei consumatori</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 xml:space="preserve">Servizi per favorire la reinternalizzazione </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Nessunaspaziatura"/>
              <w:jc w:val="both"/>
              <w:rPr>
                <w:rFonts w:ascii="Times New Roman" w:hAnsi="Times New Roman"/>
                <w:bCs/>
              </w:rPr>
            </w:pPr>
            <w:r>
              <w:rPr>
                <w:rFonts w:ascii="Times New Roman" w:hAnsi="Times New Roman"/>
                <w:bCs/>
              </w:rPr>
              <w:t xml:space="preserve">Azione 1: attività commissionate dall’ente camerale a supporto dell’erogazione dei servizi istituzionali  </w:t>
            </w:r>
          </w:p>
          <w:p w:rsidR="00DE4BEC" w:rsidRDefault="00DE4BEC">
            <w:pPr>
              <w:pStyle w:val="Nessunaspaziatura"/>
              <w:jc w:val="both"/>
              <w:rPr>
                <w:rFonts w:ascii="Times New Roman" w:hAnsi="Times New Roman"/>
                <w:bCs/>
              </w:rPr>
            </w:pPr>
            <w:r>
              <w:rPr>
                <w:rFonts w:ascii="Times New Roman" w:hAnsi="Times New Roman"/>
                <w:bCs/>
              </w:rPr>
              <w:t>Azione 2 attività di sportello per rilascio smart card</w:t>
            </w:r>
          </w:p>
          <w:p w:rsidR="00DE4BEC" w:rsidRDefault="00DE4BEC">
            <w:pPr>
              <w:pStyle w:val="Nessunaspaziatura"/>
              <w:jc w:val="both"/>
              <w:rPr>
                <w:rFonts w:ascii="Times New Roman" w:hAnsi="Times New Roman"/>
                <w:bCs/>
              </w:rPr>
            </w:pPr>
            <w:r>
              <w:rPr>
                <w:rFonts w:ascii="Times New Roman" w:hAnsi="Times New Roman"/>
                <w:bCs/>
              </w:rPr>
              <w:t xml:space="preserve">Azione 3 attività di sportello per rilascio </w:t>
            </w:r>
            <w:proofErr w:type="spellStart"/>
            <w:r>
              <w:rPr>
                <w:rFonts w:ascii="Times New Roman" w:hAnsi="Times New Roman"/>
                <w:bCs/>
              </w:rPr>
              <w:t>Spid</w:t>
            </w:r>
            <w:proofErr w:type="spellEnd"/>
          </w:p>
          <w:p w:rsidR="00DE4BEC" w:rsidRDefault="00DE4BEC">
            <w:pPr>
              <w:pStyle w:val="Nessunaspaziatura"/>
              <w:jc w:val="both"/>
              <w:rPr>
                <w:rFonts w:ascii="Times New Roman" w:hAnsi="Times New Roman"/>
                <w:bCs/>
              </w:rPr>
            </w:pPr>
            <w:r>
              <w:rPr>
                <w:rFonts w:ascii="Times New Roman" w:hAnsi="Times New Roman"/>
                <w:bCs/>
              </w:rPr>
              <w:t>Azione 4 gestione sportello borsa merci telematica</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Realizzazione attività previste</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ind w:left="46"/>
              <w:jc w:val="both"/>
              <w:rPr>
                <w:rFonts w:ascii="Times New Roman" w:hAnsi="Times New Roman"/>
                <w:bCs/>
              </w:rPr>
            </w:pPr>
            <w:r>
              <w:rPr>
                <w:rFonts w:ascii="Times New Roman" w:hAnsi="Times New Roman"/>
                <w:bCs/>
              </w:rPr>
              <w:t>Supportare ente camerale nelle attività istituzionali proprie a supporto degli operatori economici del territorio</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Nessunaspaziatura"/>
              <w:jc w:val="both"/>
              <w:rPr>
                <w:rFonts w:ascii="Times New Roman" w:hAnsi="Times New Roman"/>
                <w:bCs/>
              </w:rPr>
            </w:pPr>
            <w:r>
              <w:rPr>
                <w:rFonts w:ascii="Times New Roman" w:hAnsi="Times New Roman"/>
                <w:bCs/>
              </w:rPr>
              <w:t>Azienda speciale Isfores</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Isfores</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€ 195.000 di cui € 14.400 per PID</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jc w:val="both"/>
              <w:rPr>
                <w:rFonts w:ascii="Times New Roman" w:hAnsi="Times New Roman"/>
                <w:bCs/>
              </w:rPr>
            </w:pPr>
            <w:r>
              <w:rPr>
                <w:rFonts w:ascii="Times New Roman" w:hAnsi="Times New Roman"/>
                <w:bCs/>
              </w:rPr>
              <w:t xml:space="preserve">attività commissionate dall’ente camerale a supporto dell’erogazione dei servizi istituzionali </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Segreteria generale</w:t>
            </w:r>
          </w:p>
        </w:tc>
      </w:tr>
      <w:tr w:rsidR="00DE4BEC" w:rsidTr="008A78B8">
        <w:trPr>
          <w:gridAfter w:val="1"/>
          <w:wAfter w:w="68" w:type="dxa"/>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260"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2.1.</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jc w:val="both"/>
              <w:rPr>
                <w:rFonts w:ascii="Times New Roman" w:hAnsi="Times New Roman"/>
                <w:bCs/>
              </w:rPr>
            </w:pPr>
            <w:r>
              <w:rPr>
                <w:rFonts w:ascii="Times New Roman" w:hAnsi="Times New Roman"/>
                <w:bCs/>
              </w:rPr>
              <w:t>Gestione sportello rilascio smart card</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n. smart card fornite a vista/n. smart card richieste </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Segreteria generale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3.1.</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jc w:val="both"/>
              <w:rPr>
                <w:rFonts w:ascii="Times New Roman" w:hAnsi="Times New Roman"/>
                <w:bCs/>
              </w:rPr>
            </w:pPr>
            <w:r>
              <w:rPr>
                <w:rFonts w:ascii="Times New Roman" w:hAnsi="Times New Roman"/>
                <w:bCs/>
              </w:rPr>
              <w:t>Gestione sportello rilascio SPID</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Segreteria generale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4.1.</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Nessunaspaziatura"/>
              <w:jc w:val="both"/>
              <w:rPr>
                <w:rFonts w:ascii="Times New Roman" w:hAnsi="Times New Roman"/>
                <w:bCs/>
              </w:rPr>
            </w:pPr>
            <w:r>
              <w:rPr>
                <w:rFonts w:ascii="Times New Roman" w:hAnsi="Times New Roman"/>
                <w:bCs/>
              </w:rPr>
              <w:t>Gestione sportello borsa merci telematica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informazioni fornite a vista/n. informazioni richieste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Segreteria generale</w:t>
            </w:r>
          </w:p>
        </w:tc>
      </w:tr>
      <w:tr w:rsidR="00DE4BEC" w:rsidTr="008A78B8">
        <w:trPr>
          <w:gridAfter w:val="1"/>
          <w:wAfter w:w="68" w:type="dxa"/>
          <w:jc w:val="center"/>
        </w:trPr>
        <w:tc>
          <w:tcPr>
            <w:tcW w:w="4111"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26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jc w:val="center"/>
        </w:trPr>
        <w:tc>
          <w:tcPr>
            <w:tcW w:w="8383" w:type="dxa"/>
            <w:gridSpan w:val="3"/>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8A78B8">
      <w:pPr>
        <w:spacing w:line="240" w:lineRule="auto"/>
        <w:ind w:left="708"/>
        <w:jc w:val="both"/>
        <w:rPr>
          <w:rFonts w:ascii="Times New Roman" w:hAnsi="Times New Roman"/>
          <w:sz w:val="20"/>
          <w:szCs w:val="20"/>
        </w:rPr>
      </w:pPr>
    </w:p>
    <w:p w:rsidR="00DE4BEC" w:rsidRDefault="00DE4BEC" w:rsidP="00DE4BEC">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328"/>
        <w:gridCol w:w="3074"/>
        <w:gridCol w:w="5027"/>
        <w:gridCol w:w="12"/>
      </w:tblGrid>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012 -“Regolazione dei mercati”</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 004 – Vigilanza sui mercati e sui prodotti, promozione della concorrenza e tutela dei consumatori</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 1</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Costituzione di start up innovative-Ufficio Assistenza qualificata alle Imprese  AQI</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DE4BEC" w:rsidRDefault="00DE4BEC">
            <w:pPr>
              <w:autoSpaceDE w:val="0"/>
              <w:autoSpaceDN w:val="0"/>
              <w:adjustRightInd w:val="0"/>
              <w:rPr>
                <w:rFonts w:ascii="Times New Roman" w:hAnsi="Times New Roman"/>
                <w:b/>
                <w:bCs/>
              </w:rPr>
            </w:pPr>
          </w:p>
        </w:tc>
        <w:tc>
          <w:tcPr>
            <w:tcW w:w="5027" w:type="dxa"/>
            <w:tcBorders>
              <w:top w:val="single" w:sz="4" w:space="0" w:color="auto"/>
              <w:left w:val="single" w:sz="4" w:space="0" w:color="auto"/>
              <w:bottom w:val="single" w:sz="4" w:space="0" w:color="auto"/>
              <w:right w:val="single" w:sz="4" w:space="0" w:color="auto"/>
            </w:tcBorders>
          </w:tcPr>
          <w:p w:rsidR="00DE4BEC" w:rsidRDefault="00DE4BEC">
            <w:pPr>
              <w:pStyle w:val="Default"/>
              <w:jc w:val="both"/>
              <w:rPr>
                <w:rFonts w:ascii="Times New Roman" w:hAnsi="Times New Roman" w:cs="Times New Roman"/>
                <w:b/>
                <w:color w:val="313131"/>
                <w:sz w:val="20"/>
                <w:szCs w:val="20"/>
                <w:lang w:eastAsia="en-US"/>
              </w:rPr>
            </w:pPr>
            <w:r>
              <w:rPr>
                <w:rFonts w:ascii="Times New Roman" w:hAnsi="Times New Roman" w:cs="Times New Roman"/>
                <w:color w:val="313131"/>
                <w:sz w:val="20"/>
                <w:szCs w:val="20"/>
                <w:lang w:eastAsia="en-US"/>
              </w:rPr>
              <w:t xml:space="preserve">In seguito alle novità introdotte dal decreto ministeriale del 17 febbraio 2016, gli aspiranti imprenditori che intendono costituire una startup innovativa in forma di srl, (art. 4, comma 10 bis, del D.L. 24/01/2015, n.3, convertito con modificazioni in Legge n. 33/2015) possono utilizzare una </w:t>
            </w:r>
            <w:r>
              <w:rPr>
                <w:rStyle w:val="Enfasigrassetto"/>
                <w:rFonts w:eastAsia="Calibri"/>
                <w:color w:val="313131"/>
                <w:sz w:val="20"/>
                <w:szCs w:val="20"/>
                <w:lang w:eastAsia="en-US"/>
              </w:rPr>
              <w:t>procedura semplificata</w:t>
            </w:r>
            <w:r>
              <w:rPr>
                <w:rFonts w:ascii="Times New Roman" w:hAnsi="Times New Roman" w:cs="Times New Roman"/>
                <w:b/>
                <w:color w:val="313131"/>
                <w:sz w:val="20"/>
                <w:szCs w:val="20"/>
                <w:lang w:eastAsia="en-US"/>
              </w:rPr>
              <w:t xml:space="preserve">, </w:t>
            </w:r>
            <w:r>
              <w:rPr>
                <w:rFonts w:ascii="Times New Roman" w:hAnsi="Times New Roman" w:cs="Times New Roman"/>
                <w:color w:val="313131"/>
                <w:sz w:val="20"/>
                <w:szCs w:val="20"/>
                <w:lang w:eastAsia="en-US"/>
              </w:rPr>
              <w:t xml:space="preserve">che prevede per la stipula di atto costitutivo e statuto l'utilizzo di un </w:t>
            </w:r>
            <w:r>
              <w:rPr>
                <w:rStyle w:val="Enfasigrassetto"/>
                <w:rFonts w:eastAsia="Calibri"/>
                <w:color w:val="313131"/>
                <w:sz w:val="20"/>
                <w:szCs w:val="20"/>
                <w:lang w:eastAsia="en-US"/>
              </w:rPr>
              <w:t>modello standard tipizzato</w:t>
            </w:r>
            <w:r>
              <w:rPr>
                <w:rFonts w:ascii="Times New Roman" w:hAnsi="Times New Roman" w:cs="Times New Roman"/>
                <w:b/>
                <w:color w:val="313131"/>
                <w:sz w:val="20"/>
                <w:szCs w:val="20"/>
                <w:lang w:eastAsia="en-US"/>
              </w:rPr>
              <w:t>.</w:t>
            </w:r>
          </w:p>
          <w:p w:rsidR="00DE4BEC" w:rsidRDefault="00DE4BEC">
            <w:pPr>
              <w:pStyle w:val="Default"/>
              <w:jc w:val="both"/>
              <w:rPr>
                <w:rStyle w:val="Enfasigrassetto"/>
                <w:rFonts w:eastAsia="Calibri"/>
              </w:rPr>
            </w:pPr>
            <w:r>
              <w:rPr>
                <w:rFonts w:ascii="Times New Roman" w:hAnsi="Times New Roman" w:cs="Times New Roman"/>
                <w:color w:val="313131"/>
                <w:sz w:val="20"/>
                <w:szCs w:val="20"/>
                <w:lang w:eastAsia="en-US"/>
              </w:rPr>
              <w:t>Con il supporto dell</w:t>
            </w:r>
            <w:r>
              <w:rPr>
                <w:rFonts w:ascii="Times New Roman" w:hAnsi="Times New Roman" w:cs="Times New Roman"/>
                <w:b/>
                <w:color w:val="313131"/>
                <w:sz w:val="20"/>
                <w:szCs w:val="20"/>
                <w:lang w:eastAsia="en-US"/>
              </w:rPr>
              <w:t>'</w:t>
            </w:r>
            <w:r>
              <w:rPr>
                <w:rStyle w:val="Enfasigrassetto"/>
                <w:rFonts w:eastAsia="Calibri"/>
                <w:color w:val="313131"/>
                <w:sz w:val="20"/>
                <w:szCs w:val="20"/>
                <w:lang w:eastAsia="en-US"/>
              </w:rPr>
              <w:t>ufficio di Assistenza</w:t>
            </w:r>
            <w:r>
              <w:rPr>
                <w:rFonts w:ascii="Times New Roman" w:hAnsi="Times New Roman" w:cs="Times New Roman"/>
                <w:b/>
                <w:color w:val="313131"/>
                <w:sz w:val="20"/>
                <w:szCs w:val="20"/>
                <w:lang w:eastAsia="en-US"/>
              </w:rPr>
              <w:t xml:space="preserve"> </w:t>
            </w:r>
            <w:r>
              <w:rPr>
                <w:rStyle w:val="Enfasigrassetto"/>
                <w:rFonts w:eastAsia="Calibri"/>
                <w:color w:val="313131"/>
                <w:sz w:val="20"/>
                <w:szCs w:val="20"/>
                <w:lang w:eastAsia="en-US"/>
              </w:rPr>
              <w:t xml:space="preserve">Qualificata Imprese </w:t>
            </w:r>
            <w:r>
              <w:rPr>
                <w:rFonts w:ascii="Times New Roman" w:hAnsi="Times New Roman" w:cs="Times New Roman"/>
                <w:b/>
                <w:color w:val="313131"/>
                <w:sz w:val="20"/>
                <w:szCs w:val="20"/>
                <w:lang w:eastAsia="en-US"/>
              </w:rPr>
              <w:t xml:space="preserve">(AQI), </w:t>
            </w:r>
            <w:r>
              <w:rPr>
                <w:rFonts w:ascii="Times New Roman" w:hAnsi="Times New Roman" w:cs="Times New Roman"/>
                <w:color w:val="313131"/>
                <w:sz w:val="20"/>
                <w:szCs w:val="20"/>
                <w:lang w:eastAsia="en-US"/>
              </w:rPr>
              <w:t>istituito con decreto direttoriale 1 luglio 2016,</w:t>
            </w:r>
            <w:r>
              <w:rPr>
                <w:rFonts w:ascii="Times New Roman" w:hAnsi="Times New Roman" w:cs="Times New Roman"/>
                <w:b/>
                <w:color w:val="313131"/>
                <w:sz w:val="20"/>
                <w:szCs w:val="20"/>
                <w:lang w:eastAsia="en-US"/>
              </w:rPr>
              <w:t xml:space="preserve"> </w:t>
            </w:r>
            <w:r>
              <w:rPr>
                <w:rStyle w:val="Enfasigrassetto"/>
                <w:rFonts w:eastAsia="Calibri"/>
                <w:color w:val="313131"/>
                <w:sz w:val="20"/>
                <w:szCs w:val="20"/>
                <w:lang w:eastAsia="en-US"/>
              </w:rPr>
              <w:t>atto costitutivo e statuto possono essere redatti direttamente in Camera di Commercio.</w:t>
            </w:r>
          </w:p>
          <w:p w:rsidR="00DE4BEC" w:rsidRDefault="00DE4BEC">
            <w:pPr>
              <w:pStyle w:val="NormaleWeb"/>
              <w:jc w:val="both"/>
            </w:pPr>
            <w:r>
              <w:rPr>
                <w:color w:val="313131"/>
                <w:sz w:val="20"/>
                <w:szCs w:val="20"/>
                <w:lang w:eastAsia="en-US"/>
              </w:rPr>
              <w:t>L'ufficio AQI ha facoltà di autenticazione di firma e provvede alla verifica dei requisiti, compresi quelli previsti dalla normativa antiriciclaggio.</w:t>
            </w:r>
          </w:p>
          <w:p w:rsidR="00DE4BEC" w:rsidRDefault="00DE4BEC">
            <w:pPr>
              <w:pStyle w:val="NormaleWeb"/>
              <w:jc w:val="both"/>
              <w:rPr>
                <w:color w:val="313131"/>
                <w:sz w:val="20"/>
                <w:szCs w:val="20"/>
                <w:lang w:eastAsia="en-US"/>
              </w:rPr>
            </w:pPr>
            <w:r>
              <w:rPr>
                <w:color w:val="313131"/>
                <w:sz w:val="20"/>
                <w:szCs w:val="20"/>
                <w:lang w:eastAsia="en-US"/>
              </w:rPr>
              <w:t>Con la sottoscrizione di autenticazione l'ufficio AQI trasmette l'atto all'ufficio del Registro Imprese che procede direttamente all'iscrizione in sezione ordinaria e sezione speciale delle startup innovative, consentendo l'immediata operatività della società stessa.</w:t>
            </w:r>
          </w:p>
          <w:p w:rsidR="00DE4BEC" w:rsidRDefault="00DE4BEC">
            <w:pPr>
              <w:pStyle w:val="Default"/>
              <w:jc w:val="both"/>
              <w:rPr>
                <w:rFonts w:ascii="Times New Roman" w:hAnsi="Times New Roman" w:cs="Times New Roman"/>
                <w:b/>
                <w:bCs/>
                <w:sz w:val="20"/>
                <w:szCs w:val="20"/>
                <w:lang w:eastAsia="en-US"/>
              </w:rPr>
            </w:pP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Fornire assistenza agli aspiranti imprenditori</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Favorire la nascita di nuove attività economiche sul territorio</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5027" w:type="dxa"/>
            <w:tcBorders>
              <w:top w:val="single" w:sz="4" w:space="0" w:color="auto"/>
              <w:left w:val="single" w:sz="4" w:space="0" w:color="auto"/>
              <w:bottom w:val="single" w:sz="4" w:space="0" w:color="auto"/>
              <w:right w:val="single" w:sz="4" w:space="0" w:color="auto"/>
            </w:tcBorders>
          </w:tcPr>
          <w:p w:rsidR="00DE4BEC" w:rsidRDefault="00DE4BEC">
            <w:pPr>
              <w:pStyle w:val="Paragrafoelenco"/>
              <w:autoSpaceDE w:val="0"/>
              <w:autoSpaceDN w:val="0"/>
              <w:adjustRightInd w:val="0"/>
              <w:ind w:left="0"/>
              <w:jc w:val="both"/>
              <w:rPr>
                <w:rFonts w:ascii="Times New Roman" w:hAnsi="Times New Roman"/>
                <w:bCs/>
              </w:rPr>
            </w:pP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 corso di definizione</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Diritti di segreteria da definire </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027" w:type="dxa"/>
            <w:tcBorders>
              <w:top w:val="single" w:sz="4" w:space="0" w:color="auto"/>
              <w:left w:val="single" w:sz="4" w:space="0" w:color="auto"/>
              <w:bottom w:val="single" w:sz="4" w:space="0" w:color="auto"/>
              <w:right w:val="single" w:sz="4" w:space="0" w:color="auto"/>
            </w:tcBorders>
          </w:tcPr>
          <w:p w:rsidR="00DE4BEC" w:rsidRDefault="00DE4BEC">
            <w:pPr>
              <w:pStyle w:val="Paragrafoelenco"/>
              <w:autoSpaceDE w:val="0"/>
              <w:autoSpaceDN w:val="0"/>
              <w:adjustRightInd w:val="0"/>
              <w:ind w:left="0"/>
              <w:rPr>
                <w:rFonts w:ascii="Times New Roman" w:hAnsi="Times New Roman"/>
                <w:bCs/>
              </w:rPr>
            </w:pP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Realizzazione attività sulla base delle richieste</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Segretario Generale</w:t>
            </w:r>
          </w:p>
        </w:tc>
      </w:tr>
      <w:tr w:rsidR="00DE4BEC" w:rsidTr="008A78B8">
        <w:trPr>
          <w:gridAfter w:val="1"/>
          <w:wAfter w:w="12" w:type="dxa"/>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027"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8" w:type="dxa"/>
          <w:jc w:val="center"/>
        </w:trPr>
        <w:tc>
          <w:tcPr>
            <w:tcW w:w="8113" w:type="dxa"/>
            <w:gridSpan w:val="3"/>
            <w:tcBorders>
              <w:top w:val="single" w:sz="4" w:space="0" w:color="auto"/>
              <w:left w:val="single" w:sz="4" w:space="0" w:color="auto"/>
              <w:bottom w:val="single" w:sz="4" w:space="0" w:color="auto"/>
              <w:right w:val="single" w:sz="4" w:space="0" w:color="auto"/>
            </w:tcBorders>
            <w:shd w:val="clear" w:color="auto" w:fill="92D050"/>
            <w:hideMark/>
          </w:tcPr>
          <w:p w:rsidR="008A78B8" w:rsidRPr="00E51671" w:rsidRDefault="008A78B8" w:rsidP="008A78B8">
            <w:pPr>
              <w:pStyle w:val="Paragrafoelenco"/>
              <w:autoSpaceDE w:val="0"/>
              <w:autoSpaceDN w:val="0"/>
              <w:adjustRightInd w:val="0"/>
              <w:ind w:left="0"/>
              <w:rPr>
                <w:rFonts w:ascii="Times New Roman" w:hAnsi="Times New Roman"/>
                <w:bCs/>
                <w:sz w:val="52"/>
                <w:szCs w:val="52"/>
                <w:highlight w:val="yellow"/>
              </w:rPr>
            </w:pPr>
            <w:r w:rsidRPr="00E51671">
              <w:rPr>
                <w:rFonts w:ascii="Times New Roman" w:hAnsi="Times New Roman"/>
                <w:sz w:val="52"/>
                <w:szCs w:val="52"/>
                <w:highlight w:val="yellow"/>
              </w:rPr>
              <w:t>Monitoraggio semestrale:in linea con target</w:t>
            </w:r>
          </w:p>
        </w:tc>
      </w:tr>
    </w:tbl>
    <w:p w:rsidR="00DE4BEC" w:rsidRDefault="00DE4BEC" w:rsidP="00DE4BEC">
      <w:pPr>
        <w:spacing w:line="240" w:lineRule="auto"/>
        <w:jc w:val="both"/>
        <w:rPr>
          <w:rFonts w:ascii="Times New Roman" w:hAnsi="Times New Roman"/>
          <w:sz w:val="20"/>
          <w:szCs w:val="20"/>
        </w:rPr>
      </w:pPr>
    </w:p>
    <w:p w:rsidR="00DE4BEC" w:rsidRDefault="00DE4BEC" w:rsidP="00DE4BEC">
      <w:pPr>
        <w:pStyle w:val="Paragrafoelenco"/>
        <w:numPr>
          <w:ilvl w:val="0"/>
          <w:numId w:val="6"/>
        </w:numPr>
        <w:jc w:val="both"/>
        <w:rPr>
          <w:rFonts w:ascii="Times New Roman" w:hAnsi="Times New Roman"/>
          <w:b/>
          <w:sz w:val="20"/>
          <w:szCs w:val="20"/>
        </w:rPr>
      </w:pPr>
      <w:r>
        <w:rPr>
          <w:rFonts w:ascii="Times New Roman" w:hAnsi="Times New Roman"/>
          <w:b/>
          <w:sz w:val="20"/>
          <w:szCs w:val="20"/>
        </w:rPr>
        <w:t>COMPETITIVITA’ E SVILUPPO DELLE IMPRESE (missione cod. 011)</w:t>
      </w:r>
    </w:p>
    <w:tbl>
      <w:tblPr>
        <w:tblStyle w:val="Grigliatabella"/>
        <w:tblW w:w="8741" w:type="dxa"/>
        <w:jc w:val="center"/>
        <w:tblLook w:val="04A0" w:firstRow="1" w:lastRow="0" w:firstColumn="1" w:lastColumn="0" w:noHBand="0" w:noVBand="1"/>
      </w:tblPr>
      <w:tblGrid>
        <w:gridCol w:w="3812"/>
        <w:gridCol w:w="4820"/>
        <w:gridCol w:w="109"/>
      </w:tblGrid>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Cod.011</w:t>
            </w:r>
            <w:r>
              <w:rPr>
                <w:rFonts w:ascii="Times New Roman" w:hAnsi="Times New Roman"/>
                <w:bCs/>
              </w:rPr>
              <w:t xml:space="preserve"> Competitività e sviluppo delle imprese</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Cod.005</w:t>
            </w:r>
            <w:r>
              <w:rPr>
                <w:rFonts w:ascii="Times New Roman" w:hAnsi="Times New Roman"/>
                <w:bCs/>
              </w:rPr>
              <w:t xml:space="preserve">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Gestione sportello innovazione e Alternanza scuola lavoro</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jc w:val="both"/>
              <w:rPr>
                <w:rFonts w:ascii="Times New Roman" w:hAnsi="Times New Roman"/>
                <w:b/>
                <w:bCs/>
              </w:rPr>
            </w:pPr>
            <w:r>
              <w:rPr>
                <w:rFonts w:ascii="Times New Roman" w:hAnsi="Times New Roman"/>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820" w:type="dxa"/>
            <w:tcBorders>
              <w:top w:val="single" w:sz="4" w:space="0" w:color="000000"/>
              <w:left w:val="single" w:sz="4" w:space="0" w:color="000000"/>
              <w:bottom w:val="single" w:sz="4" w:space="0" w:color="000000"/>
              <w:right w:val="single" w:sz="4" w:space="0" w:color="000000"/>
            </w:tcBorders>
          </w:tcPr>
          <w:p w:rsidR="00DE4BEC" w:rsidRDefault="00DE4BEC">
            <w:pPr>
              <w:jc w:val="both"/>
              <w:rPr>
                <w:rFonts w:ascii="Times New Roman" w:hAnsi="Times New Roman"/>
              </w:rPr>
            </w:pPr>
            <w:r>
              <w:rPr>
                <w:rFonts w:ascii="Times New Roman" w:hAnsi="Times New Roman"/>
              </w:rPr>
              <w:t>Diventare uno dei punti di riferimento per le imprese della Provincia sul fronte dell'informazione finalizzata alla diffusione dell'innovazione d'impresa  fornendo:</w:t>
            </w:r>
          </w:p>
          <w:p w:rsidR="00DE4BEC" w:rsidRDefault="00DE4BEC">
            <w:pPr>
              <w:tabs>
                <w:tab w:val="left" w:pos="8190"/>
              </w:tabs>
              <w:rPr>
                <w:rFonts w:ascii="Times New Roman" w:hAnsi="Times New Roman"/>
              </w:rPr>
            </w:pPr>
          </w:p>
          <w:p w:rsidR="00DE4BEC" w:rsidRDefault="00DE4BEC">
            <w:pPr>
              <w:numPr>
                <w:ilvl w:val="0"/>
                <w:numId w:val="8"/>
              </w:numPr>
              <w:rPr>
                <w:rFonts w:ascii="Times New Roman" w:hAnsi="Times New Roman"/>
              </w:rPr>
            </w:pPr>
            <w:r>
              <w:rPr>
                <w:rFonts w:ascii="Times New Roman" w:hAnsi="Times New Roman"/>
              </w:rPr>
              <w:t>informazione sui  bandi</w:t>
            </w:r>
          </w:p>
          <w:p w:rsidR="00DE4BEC" w:rsidRDefault="00DE4BEC">
            <w:pPr>
              <w:numPr>
                <w:ilvl w:val="0"/>
                <w:numId w:val="8"/>
              </w:numPr>
              <w:rPr>
                <w:rFonts w:ascii="Times New Roman" w:hAnsi="Times New Roman"/>
              </w:rPr>
            </w:pPr>
            <w:r>
              <w:rPr>
                <w:rFonts w:ascii="Times New Roman" w:hAnsi="Times New Roman"/>
              </w:rPr>
              <w:t>informazione sulla  normativa</w:t>
            </w:r>
          </w:p>
          <w:p w:rsidR="00DE4BEC" w:rsidRDefault="00DE4BEC">
            <w:pPr>
              <w:numPr>
                <w:ilvl w:val="0"/>
                <w:numId w:val="8"/>
              </w:numPr>
              <w:rPr>
                <w:rFonts w:ascii="Times New Roman" w:hAnsi="Times New Roman"/>
              </w:rPr>
            </w:pPr>
            <w:r>
              <w:rPr>
                <w:rFonts w:ascii="Times New Roman" w:hAnsi="Times New Roman"/>
              </w:rPr>
              <w:t>informazione sulla  formazione</w:t>
            </w:r>
          </w:p>
          <w:p w:rsidR="00DE4BEC" w:rsidRDefault="00DE4BEC">
            <w:pPr>
              <w:numPr>
                <w:ilvl w:val="0"/>
                <w:numId w:val="8"/>
              </w:numPr>
              <w:rPr>
                <w:rFonts w:ascii="Times New Roman" w:hAnsi="Times New Roman"/>
              </w:rPr>
            </w:pPr>
            <w:r>
              <w:rPr>
                <w:rFonts w:ascii="Times New Roman" w:hAnsi="Times New Roman"/>
              </w:rPr>
              <w:t>informazione su best practices</w:t>
            </w:r>
          </w:p>
          <w:p w:rsidR="00DE4BEC" w:rsidRDefault="00DE4BEC">
            <w:pPr>
              <w:numPr>
                <w:ilvl w:val="0"/>
                <w:numId w:val="8"/>
              </w:numPr>
              <w:rPr>
                <w:rFonts w:ascii="Times New Roman" w:hAnsi="Times New Roman"/>
              </w:rPr>
            </w:pPr>
            <w:r>
              <w:rPr>
                <w:rFonts w:ascii="Times New Roman" w:hAnsi="Times New Roman"/>
              </w:rPr>
              <w:t>organizzazione di convegni, seminari, etc.</w:t>
            </w:r>
          </w:p>
          <w:p w:rsidR="00DE4BEC" w:rsidRDefault="00DE4BEC">
            <w:pPr>
              <w:pStyle w:val="Default"/>
              <w:jc w:val="both"/>
              <w:rPr>
                <w:rFonts w:ascii="Times New Roman" w:hAnsi="Times New Roman" w:cs="Times New Roman"/>
                <w:b/>
                <w:bCs/>
                <w:sz w:val="20"/>
                <w:szCs w:val="20"/>
                <w:lang w:eastAsia="en-US"/>
              </w:rPr>
            </w:pPr>
            <w:r>
              <w:rPr>
                <w:rFonts w:ascii="Times New Roman" w:hAnsi="Times New Roman" w:cs="Times New Roman"/>
                <w:sz w:val="20"/>
                <w:szCs w:val="20"/>
                <w:lang w:eastAsia="en-US"/>
              </w:rPr>
              <w:t>Diffondere la cultura d’ impresa, sensibilizzando, soprattutto i giovani, le donne i disoccupati, a costruire un percorso orientato all’ imprenditorialità, in una logica di Reti di imprese   e Start up innovativo.</w:t>
            </w:r>
            <w:r>
              <w:rPr>
                <w:rFonts w:ascii="Times New Roman" w:hAnsi="Times New Roman" w:cs="Times New Roman"/>
                <w:sz w:val="20"/>
                <w:szCs w:val="20"/>
                <w:shd w:val="clear" w:color="auto" w:fill="FFFFFF"/>
                <w:lang w:eastAsia="en-US"/>
              </w:rPr>
              <w:t xml:space="preserve">  </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jc w:val="both"/>
              <w:rPr>
                <w:rFonts w:ascii="Times New Roman" w:hAnsi="Times New Roman"/>
              </w:rPr>
            </w:pPr>
            <w:r>
              <w:rPr>
                <w:rFonts w:ascii="Times New Roman" w:hAnsi="Times New Roman"/>
                <w:bCs/>
              </w:rPr>
              <w:t xml:space="preserve">Migliorare il tessuto territoriale dove  </w:t>
            </w:r>
            <w:r>
              <w:rPr>
                <w:rFonts w:ascii="Times New Roman" w:hAnsi="Times New Roman"/>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DE4BEC" w:rsidRDefault="00DE4BEC">
            <w:pPr>
              <w:jc w:val="both"/>
              <w:rPr>
                <w:rFonts w:ascii="Times New Roman" w:hAnsi="Times New Roman"/>
              </w:rPr>
            </w:pPr>
            <w:r>
              <w:rPr>
                <w:rFonts w:ascii="Times New Roman" w:hAnsi="Times New Roman"/>
              </w:rPr>
              <w:t>Lo sportello innovazione (marchi e brevetti) dovrà privilegiare l'offerta di innovazione che è presente sul territorio in modo da favorire lo sviluppo ed il consolidamento delle best practices esistenti.</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Promobrindisi</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Promobrindisi</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caps/>
              </w:rPr>
            </w:pPr>
            <w:r>
              <w:rPr>
                <w:rFonts w:ascii="Times New Roman" w:hAnsi="Times New Roman"/>
                <w:bCs/>
              </w:rPr>
              <w:t>€ 36.000 di cui € 14.400 per ASL</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820"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Promozione start up innovativi </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Numero informazioni fornite a vista su start up innovative / numero totale informazione richieste</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Azienda speciale Promobrindisi</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1.2</w:t>
            </w:r>
          </w:p>
        </w:tc>
        <w:tc>
          <w:tcPr>
            <w:tcW w:w="4820"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Volume di attività nell’ambito del percorso di alternanza scuola lavoro</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di scuole coinvolte nei percorsi di alternanza scuola lavoro</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&gt;=2</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50</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interna</w:t>
            </w:r>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Azienda speciale </w:t>
            </w:r>
            <w:proofErr w:type="spellStart"/>
            <w:r>
              <w:rPr>
                <w:rFonts w:ascii="Times New Roman" w:hAnsi="Times New Roman"/>
                <w:bCs/>
              </w:rPr>
              <w:t>promobrindisi</w:t>
            </w:r>
            <w:proofErr w:type="spellEnd"/>
          </w:p>
        </w:tc>
      </w:tr>
      <w:tr w:rsidR="00DE4BEC" w:rsidTr="008A78B8">
        <w:trPr>
          <w:gridAfter w:val="1"/>
          <w:wAfter w:w="109" w:type="dxa"/>
          <w:jc w:val="center"/>
        </w:trPr>
        <w:tc>
          <w:tcPr>
            <w:tcW w:w="3812"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820"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41" w:type="dxa"/>
            <w:gridSpan w:val="3"/>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pStyle w:val="Paragrafoelenco"/>
        <w:jc w:val="both"/>
        <w:rPr>
          <w:rFonts w:ascii="Times New Roman" w:hAnsi="Times New Roman"/>
          <w:b/>
          <w:sz w:val="20"/>
          <w:szCs w:val="20"/>
        </w:rPr>
      </w:pPr>
    </w:p>
    <w:p w:rsidR="00DE4BEC" w:rsidRDefault="00DE4BEC" w:rsidP="00DE4BEC">
      <w:pPr>
        <w:pStyle w:val="Paragrafoelenco"/>
        <w:jc w:val="both"/>
        <w:rPr>
          <w:rFonts w:ascii="Times New Roman" w:hAnsi="Times New Roman"/>
          <w:b/>
          <w:sz w:val="20"/>
          <w:szCs w:val="20"/>
        </w:rPr>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0"/>
        <w:gridCol w:w="4961"/>
      </w:tblGrid>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Obiettivo strategico (missione)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011 -“Competitività e sviluppo delle imprese</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Programma</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 005 –</w:t>
            </w:r>
            <w:r>
              <w:rPr>
                <w:rFonts w:ascii="Times New Roman" w:hAnsi="Times New Roman"/>
                <w:sz w:val="20"/>
                <w:szCs w:val="20"/>
              </w:rPr>
              <w:t xml:space="preserve"> Promozione e attuazione </w:t>
            </w:r>
            <w:r>
              <w:rPr>
                <w:rFonts w:ascii="Times New Roman" w:hAnsi="Times New Roman"/>
                <w:sz w:val="20"/>
                <w:szCs w:val="20"/>
              </w:rPr>
              <w:br/>
              <w:t>di politiche di sviluppo, competitività e innovazione, di responsabilità sociale d'impresa e movimento cooperativo</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Obiettivo operativo </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
                <w:bCs/>
                <w:sz w:val="20"/>
                <w:szCs w:val="20"/>
              </w:rPr>
            </w:pPr>
            <w:r>
              <w:rPr>
                <w:rFonts w:ascii="Times New Roman" w:hAnsi="Times New Roman"/>
                <w:b/>
                <w:bCs/>
                <w:sz w:val="20"/>
                <w:szCs w:val="20"/>
              </w:rPr>
              <w:t xml:space="preserve">Attività propositiva Commissione consiliare </w:t>
            </w:r>
            <w:r>
              <w:rPr>
                <w:rFonts w:ascii="Times New Roman" w:hAnsi="Times New Roman"/>
                <w:b/>
                <w:sz w:val="20"/>
                <w:szCs w:val="20"/>
              </w:rPr>
              <w:t xml:space="preserve">Politiche agrizootecniche, pesca, acquacoltura e produzioni alimentari </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Descrizione </w:t>
            </w:r>
          </w:p>
        </w:tc>
        <w:tc>
          <w:tcPr>
            <w:tcW w:w="4961" w:type="dxa"/>
            <w:tcBorders>
              <w:top w:val="single" w:sz="4" w:space="0" w:color="auto"/>
              <w:left w:val="single" w:sz="4" w:space="0" w:color="auto"/>
              <w:bottom w:val="single" w:sz="4" w:space="0" w:color="auto"/>
              <w:right w:val="single" w:sz="4" w:space="0" w:color="auto"/>
            </w:tcBorders>
          </w:tcPr>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La Commissione consiliare Politiche agrizootecniche, pesca, acquacoltura e produzioni alimentari della Camera di commercio di Brindisi, al fine di promuovere e valorizzare le produzioni agroalimentari del territorio, ritiene fondamentale concentrare l’attenzione sulle seguenti priorità:</w:t>
            </w:r>
          </w:p>
          <w:p w:rsidR="00DE4BEC" w:rsidRDefault="00DE4BEC">
            <w:pPr>
              <w:pStyle w:val="Paragrafoelenco"/>
              <w:numPr>
                <w:ilvl w:val="0"/>
                <w:numId w:val="10"/>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DE4BEC" w:rsidRDefault="00DE4BEC">
            <w:pPr>
              <w:pStyle w:val="Paragrafoelenco"/>
              <w:numPr>
                <w:ilvl w:val="0"/>
                <w:numId w:val="10"/>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DE4BEC" w:rsidRDefault="00DE4BEC">
            <w:pPr>
              <w:pStyle w:val="Paragrafoelenco"/>
              <w:numPr>
                <w:ilvl w:val="0"/>
                <w:numId w:val="10"/>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INFORMAZIONE ALLE IMPRESE AGRICOLE SU NUOVO PSR 2015/2020, GAL, QUALITA’ E SICUREZZA ALIMENTARE, INTERNAZIONALIZZAZIONE;</w:t>
            </w:r>
          </w:p>
          <w:p w:rsidR="00DE4BEC" w:rsidRDefault="00DE4BEC">
            <w:pPr>
              <w:pStyle w:val="Paragrafoelenco"/>
              <w:numPr>
                <w:ilvl w:val="0"/>
                <w:numId w:val="10"/>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DE4BEC" w:rsidRDefault="00DE4BEC">
            <w:pPr>
              <w:pStyle w:val="Paragrafoelenco"/>
              <w:numPr>
                <w:ilvl w:val="0"/>
                <w:numId w:val="10"/>
              </w:numPr>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 PESCATO COSIDETTO “POVERO” LOCALE.</w:t>
            </w:r>
          </w:p>
          <w:p w:rsidR="00DE4BEC" w:rsidRDefault="00DE4BEC">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EMERGENZA XYLELLA FASTIDIOSA</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La Commissione sta seguendo con attenzione la problematica legata al batterio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di cui diversi focolai sono stati individuati in provincia di Brindisi. Una emergenza che sta’ compromettendo seriamente l’economia della provincia, infatti, c’è anche la piana degli ulivi millenari che rappresenta un importante strumento di attrazione turistica.</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La Commissione continuerà a monitorare la problematica ed a farsi interprete presso le istituzioni preposte delle esigenze delle aziende agricole danneggiate e non.</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A tal fine urge organizzare incontri informativi a diversi livelli per favorire tutte le iniziative ritenute utili ad evitare l’avanzamento della infezione della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xml:space="preserve"> ad altri territori. In particolare la Camera di Commercio dovrebbe farsi promotrice dell’organizzazione di incontri divulgativi sul territorio con gli agricoltori, per la diffusione delle “buone prassi” e per incentivare sempre più operazioni colturali tese a prevenire il diffondersi del vettore della </w:t>
            </w:r>
            <w:proofErr w:type="spellStart"/>
            <w:r>
              <w:rPr>
                <w:rFonts w:ascii="Times New Roman" w:hAnsi="Times New Roman"/>
                <w:bCs/>
                <w:sz w:val="20"/>
                <w:szCs w:val="20"/>
              </w:rPr>
              <w:t>Xylella</w:t>
            </w:r>
            <w:proofErr w:type="spellEnd"/>
            <w:r>
              <w:rPr>
                <w:rFonts w:ascii="Times New Roman" w:hAnsi="Times New Roman"/>
                <w:bCs/>
                <w:i/>
                <w:sz w:val="20"/>
                <w:szCs w:val="20"/>
              </w:rPr>
              <w:t>.</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Oltre a ciò è necessario aprire un tavolo di confronto con le istituzioni politico-economiche per discutere del futuro da dare ai territori e alle aziende agricole colpite dalla </w:t>
            </w:r>
            <w:proofErr w:type="spellStart"/>
            <w:r>
              <w:rPr>
                <w:rFonts w:ascii="Times New Roman" w:hAnsi="Times New Roman"/>
                <w:bCs/>
                <w:i/>
                <w:sz w:val="20"/>
                <w:szCs w:val="20"/>
              </w:rPr>
              <w:t>Xylella</w:t>
            </w:r>
            <w:proofErr w:type="spellEnd"/>
            <w:r>
              <w:rPr>
                <w:rFonts w:ascii="Times New Roman" w:hAnsi="Times New Roman"/>
                <w:bCs/>
                <w:i/>
                <w:sz w:val="20"/>
                <w:szCs w:val="20"/>
              </w:rPr>
              <w:t xml:space="preserve"> fastidiosa</w:t>
            </w:r>
            <w:r>
              <w:rPr>
                <w:rFonts w:ascii="Times New Roman" w:hAnsi="Times New Roman"/>
                <w:bCs/>
                <w:sz w:val="20"/>
                <w:szCs w:val="20"/>
              </w:rPr>
              <w:t>, individuando alternative di produzione e di sviluppo e valutando l’opportunità di implementare la coltivazione di colture tipiche brindisine.</w:t>
            </w:r>
          </w:p>
          <w:p w:rsidR="00DE4BEC" w:rsidRDefault="00DE4BEC">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CRISI COMPARTO OLIVICOLO</w:t>
            </w:r>
          </w:p>
          <w:p w:rsidR="00DE4BEC" w:rsidRDefault="00DE4BEC">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Cs/>
                <w:sz w:val="20"/>
                <w:szCs w:val="20"/>
              </w:rPr>
              <w:t xml:space="preserve">Insieme all’emergenza </w:t>
            </w:r>
            <w:proofErr w:type="spellStart"/>
            <w:r>
              <w:rPr>
                <w:rFonts w:ascii="Times New Roman" w:hAnsi="Times New Roman"/>
                <w:bCs/>
                <w:sz w:val="20"/>
                <w:szCs w:val="20"/>
              </w:rPr>
              <w:t>Xylella</w:t>
            </w:r>
            <w:proofErr w:type="spellEnd"/>
            <w:r>
              <w:rPr>
                <w:rFonts w:ascii="Times New Roman" w:hAnsi="Times New Roman"/>
                <w:bCs/>
                <w:sz w:val="20"/>
                <w:szCs w:val="20"/>
              </w:rPr>
              <w:t xml:space="preserve"> il comparto olivicolo risente di fenomeni diversi (fitopatie e avversità meteorologiche)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DE4BEC" w:rsidRDefault="00DE4BEC">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INFORMAZIONE ALLE IMPRESE AGRICOLE SU PSR 2015/2020, BANDI DEI GAL, QUALITA’ E SICUREZZA ALIMENTARE, INTERNAZIONALIZZAZIONE.</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La Commissione considera uno strumento strategico per lo sviluppo e la crescita delle imprese agricole della provincia di Brindisi il nuovo Programma di Sviluppo Rurale della Regione Puglia. </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Oltre a ciò va posta attenzione ad altri strumenti  importanti al fine di valorizzare le produzione agricole locali della provincia di Brindisi, che oggi si distinguono per la loro qualità e sicurezza alimentare. Tra questi strumenti sicuramente rientrano i nuovi GAL (Gruppi di Azioni Locale). I nuovi GAL che hanno inglobato anche gli ex GAC (Gruppi di Azione Costiera) e quindi dispongono di risorse da destinare allo sviluppo del comparto della pesca.  Le caratteristiche dei prodotti agroalimentari, pur apprezzate e riconosciute dai mercati, stentano ad avere un valore aggiunto per i produttori rispetto a beni similari di altri territori. </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Tra gli altri motivi sicuramente uno importante è la mancata certificazione che identifichi in modo inequivocabile e certo tali produzioni.</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Uno strumento importante per tali identificazioni e certificazioni sono le denominazioni di origine sia controllate che protette (D.O.C. e D.O.P.) e le indicazioni geografiche protette (I.G.P.).</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internazionali.</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Oltre a ciò non si può prescindere da un progetto di internazionalizzazione per le aziende ed imprese agricole in un ambito più complesso di aggregazione, soprattutto per le piccole e medie imprese che da sole non riuscirebbero a sopportare i costi. </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Per informare e sensibilizzare i produttori su queste importanti tematiche (PSR 2015/2020, GAL, Qualità e Sicurezza Alimentare, Internazionalizzazione) si potrebbero adottare tali iniziative :</w:t>
            </w:r>
          </w:p>
          <w:p w:rsidR="00DE4BEC" w:rsidRDefault="00DE4BEC">
            <w:pPr>
              <w:pStyle w:val="Paragrafoelenco"/>
              <w:numPr>
                <w:ilvl w:val="0"/>
                <w:numId w:val="12"/>
              </w:numPr>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Apertura di sportelli presso le sedi delle Organizzazioni Professionali Agricole e della Cooperazione, per informazione e divulgazione presso i propri associati su:</w:t>
            </w:r>
          </w:p>
          <w:p w:rsidR="00DE4BEC" w:rsidRDefault="00DE4BEC">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1a)  opportunità che saranno fornite dal nuovo PSR 2015/2020;</w:t>
            </w:r>
          </w:p>
          <w:p w:rsidR="00DE4BEC" w:rsidRDefault="00DE4BEC">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2a) opportunità che saranno fornite dai GAL;</w:t>
            </w:r>
          </w:p>
          <w:p w:rsidR="00DE4BEC" w:rsidRDefault="00DE4BEC">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3a) opportunità relative alle adesioni ad una DOC, DOP o IGP;</w:t>
            </w:r>
          </w:p>
          <w:p w:rsidR="00DE4BEC" w:rsidRDefault="00DE4BEC">
            <w:pPr>
              <w:pStyle w:val="Paragrafoelenco"/>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4a) consulenza, formazione e accompagnamento all’import-export. A tal proposito sarebbe opportuno offrire la possibilità alle aziende agricole locali di acquisire consulenze in materia di export anche attraverso la concessione di voucher da utilizzare presso fornitori qualificati di cui ad un elenco istituito presso la Camera di Commercio di Brindisi.</w:t>
            </w:r>
          </w:p>
          <w:p w:rsidR="00DE4BEC" w:rsidRDefault="00DE4BEC">
            <w:pPr>
              <w:pStyle w:val="Paragrafoelenco"/>
              <w:numPr>
                <w:ilvl w:val="0"/>
                <w:numId w:val="12"/>
              </w:numPr>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Realizzazione di seminari a livello provinciale, con il coinvolgimento di esperti e di tutta la filiera, per la divulgazione sulle tre tematiche innanzi indicate;</w:t>
            </w:r>
          </w:p>
          <w:p w:rsidR="00DE4BEC" w:rsidRDefault="00DE4BEC">
            <w:pPr>
              <w:pStyle w:val="Paragrafoelenco"/>
              <w:numPr>
                <w:ilvl w:val="0"/>
                <w:numId w:val="12"/>
              </w:numPr>
              <w:autoSpaceDE w:val="0"/>
              <w:autoSpaceDN w:val="0"/>
              <w:adjustRightInd w:val="0"/>
              <w:spacing w:line="240" w:lineRule="auto"/>
              <w:rPr>
                <w:rFonts w:ascii="Times New Roman" w:hAnsi="Times New Roman"/>
                <w:b/>
                <w:bCs/>
                <w:sz w:val="20"/>
                <w:szCs w:val="20"/>
              </w:rPr>
            </w:pPr>
            <w:r>
              <w:rPr>
                <w:rFonts w:ascii="Times New Roman" w:hAnsi="Times New Roman"/>
                <w:bCs/>
                <w:sz w:val="20"/>
                <w:szCs w:val="20"/>
              </w:rPr>
              <w:t>Produzione e distribuzione di materiale divulgativo sulle tre tematiche innanzi indicate.</w:t>
            </w:r>
          </w:p>
          <w:p w:rsidR="00DE4BEC" w:rsidRDefault="00DE4BEC">
            <w:pPr>
              <w:pStyle w:val="Paragrafoelenco"/>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VALORIZZAZIONE DELL’ENO-GASTRONOMIA</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Un terzo punto importante per lo sviluppo del territorio rurale è il recupero del patrimonio rurale (masserie, chiese rurali, frantoi ipogei, trulli, lamie, </w:t>
            </w:r>
            <w:proofErr w:type="spellStart"/>
            <w:r>
              <w:rPr>
                <w:rFonts w:ascii="Times New Roman" w:hAnsi="Times New Roman"/>
                <w:bCs/>
                <w:sz w:val="20"/>
                <w:szCs w:val="20"/>
              </w:rPr>
              <w:t>iazzi</w:t>
            </w:r>
            <w:proofErr w:type="spellEnd"/>
            <w:r>
              <w:rPr>
                <w:rFonts w:ascii="Times New Roman" w:hAnsi="Times New Roman"/>
                <w:bCs/>
                <w:sz w:val="20"/>
                <w:szCs w:val="20"/>
              </w:rPr>
              <w:t xml:space="preserve">, </w:t>
            </w:r>
            <w:proofErr w:type="spellStart"/>
            <w:r>
              <w:rPr>
                <w:rFonts w:ascii="Times New Roman" w:hAnsi="Times New Roman"/>
                <w:bCs/>
                <w:sz w:val="20"/>
                <w:szCs w:val="20"/>
              </w:rPr>
              <w:t>ecc</w:t>
            </w:r>
            <w:proofErr w:type="spellEnd"/>
            <w:r>
              <w:rPr>
                <w:rFonts w:ascii="Times New Roman" w:hAnsi="Times New Roman"/>
                <w:bCs/>
                <w:sz w:val="20"/>
                <w:szCs w:val="20"/>
              </w:rPr>
              <w:t xml:space="preserve">) collegato alla valorizzazione delle produzioni tipiche, allo sviluppo dell’ospitalità rurale e della enogastronomia, tramite creazione di percorsi, visite guidate, incontri </w:t>
            </w:r>
            <w:proofErr w:type="spellStart"/>
            <w:r>
              <w:rPr>
                <w:rFonts w:ascii="Times New Roman" w:hAnsi="Times New Roman"/>
                <w:bCs/>
                <w:sz w:val="20"/>
                <w:szCs w:val="20"/>
              </w:rPr>
              <w:t>businnes</w:t>
            </w:r>
            <w:proofErr w:type="spellEnd"/>
            <w:r>
              <w:rPr>
                <w:rFonts w:ascii="Times New Roman" w:hAnsi="Times New Roman"/>
                <w:bCs/>
                <w:sz w:val="20"/>
                <w:szCs w:val="20"/>
              </w:rPr>
              <w:t xml:space="preserve"> to </w:t>
            </w:r>
            <w:proofErr w:type="spellStart"/>
            <w:r>
              <w:rPr>
                <w:rFonts w:ascii="Times New Roman" w:hAnsi="Times New Roman"/>
                <w:bCs/>
                <w:sz w:val="20"/>
                <w:szCs w:val="20"/>
              </w:rPr>
              <w:t>businnes</w:t>
            </w:r>
            <w:proofErr w:type="spellEnd"/>
            <w:r>
              <w:rPr>
                <w:rFonts w:ascii="Times New Roman" w:hAnsi="Times New Roman"/>
                <w:bCs/>
                <w:sz w:val="20"/>
                <w:szCs w:val="20"/>
              </w:rPr>
              <w:t xml:space="preserve"> e incontri a tema presso aziende agricole e agrituristiche del territorio provinciale.</w:t>
            </w:r>
          </w:p>
          <w:p w:rsidR="00DE4BEC" w:rsidRDefault="00DE4BEC">
            <w:pPr>
              <w:pStyle w:val="Paragrafoelenco"/>
              <w:autoSpaceDE w:val="0"/>
              <w:autoSpaceDN w:val="0"/>
              <w:adjustRightInd w:val="0"/>
              <w:spacing w:after="0" w:line="240" w:lineRule="auto"/>
              <w:jc w:val="both"/>
              <w:rPr>
                <w:rFonts w:ascii="Times New Roman" w:hAnsi="Times New Roman"/>
                <w:bCs/>
                <w:sz w:val="20"/>
                <w:szCs w:val="20"/>
              </w:rPr>
            </w:pPr>
          </w:p>
          <w:p w:rsidR="00DE4BEC" w:rsidRDefault="00DE4BEC">
            <w:pPr>
              <w:pStyle w:val="Paragrafoelenco"/>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VALORIZZAZIONE DEL PESCATO COSIDDETTO “ POVERO” LOCALE</w:t>
            </w:r>
          </w:p>
          <w:p w:rsidR="00DE4BEC" w:rsidRDefault="00DE4BEC">
            <w:pPr>
              <w:pStyle w:val="Paragrafoelenco"/>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Al fine di contrastare la contrazione dei consumi di pesce, soprattutto di quello locale, occorrerebbe realizzare un percorso di valorizzazione per tutto il pescato cosiddetto “povero” prevedendo quali protagonisti gli alunni di un qualsiasi Istituto Alberghiero della provincia di Brindisi, gli operatori del settore della pesca, i consumatori, i ristoratori e i commercianti al dettaglio. Nell’ambito di tale percorso andrebbero individuati i modelli di prelavorazione del pesce locale per renderlo facilmente utilizzabile dai consumatori e andrebbero preparati piatti a base di pesce locale con ricette di facile utilizzo. Tutte attività che poi dovrebbero convogliare in un evento finale in cui gli studenti presenterebbero e preparerebbero le ricette individuate per sottoporle alla degustazione e al giudizio di pescatori, consumatori, ristoratori con anche un contestuale momento di confronto avente come tema principale il consumo dei prodotti ittici (pesci poveri soprattutto).</w:t>
            </w:r>
          </w:p>
          <w:p w:rsidR="00DE4BEC" w:rsidRDefault="00DE4BEC">
            <w:pPr>
              <w:pStyle w:val="Paragrafoelenco"/>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Gli obiettivi sopra citati non possono che essere realizzati dalla Camera di Commercio quale “casa delle imprese” insieme alle organizzazioni di categoria agricole e della cooperazione radicate sul territorio.</w:t>
            </w:r>
          </w:p>
          <w:p w:rsidR="00DE4BEC" w:rsidRDefault="00DE4BEC">
            <w:pPr>
              <w:pStyle w:val="Nessunaspaziatura"/>
              <w:spacing w:line="276" w:lineRule="auto"/>
              <w:jc w:val="both"/>
              <w:rPr>
                <w:rFonts w:ascii="Times New Roman" w:hAnsi="Times New Roman"/>
                <w:bCs/>
                <w:sz w:val="20"/>
                <w:szCs w:val="20"/>
              </w:rPr>
            </w:pP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Risultati attesi</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Benefici attesi</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spacing w:after="0" w:line="240" w:lineRule="auto"/>
              <w:ind w:left="46"/>
              <w:jc w:val="both"/>
              <w:rPr>
                <w:rFonts w:ascii="Times New Roman" w:hAnsi="Times New Roman"/>
                <w:bCs/>
                <w:sz w:val="20"/>
                <w:szCs w:val="20"/>
              </w:rPr>
            </w:pPr>
            <w:r>
              <w:rPr>
                <w:rFonts w:ascii="Times New Roman" w:hAnsi="Times New Roman"/>
                <w:bCs/>
                <w:sz w:val="20"/>
                <w:szCs w:val="20"/>
              </w:rPr>
              <w:t>sviluppo e promozione del settore zootecnico, agricolo, alimentare e  valorizzazione dei prodotti trasformati e derivati</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Impatto organizzativo (</w:t>
            </w:r>
            <w:r>
              <w:rPr>
                <w:rFonts w:ascii="Times New Roman" w:hAnsi="Times New Roman"/>
                <w:sz w:val="20"/>
                <w:szCs w:val="20"/>
              </w:rPr>
              <w:t>stima impatto su personale, tempi, processi)</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Nessunaspaziatura"/>
              <w:spacing w:line="276" w:lineRule="auto"/>
              <w:jc w:val="both"/>
              <w:rPr>
                <w:rFonts w:ascii="Times New Roman" w:hAnsi="Times New Roman"/>
                <w:bCs/>
                <w:sz w:val="20"/>
                <w:szCs w:val="20"/>
              </w:rPr>
            </w:pPr>
            <w:r>
              <w:rPr>
                <w:rFonts w:ascii="Times New Roman" w:hAnsi="Times New Roman"/>
                <w:sz w:val="20"/>
                <w:szCs w:val="20"/>
              </w:rPr>
              <w:t>Gli obiettivi sopra citati non possono che essere realizzati dalla Camera di Commercio quale “casa delle imprese” insieme alle organizzazioni di categoria agricole radicate sul territorio.</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Centro di costo  </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Budget </w:t>
            </w:r>
          </w:p>
          <w:p w:rsidR="00DE4BEC" w:rsidRDefault="00DE4BEC">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(proventi da gestione di beni e servizi   e oneri per interventi economici )</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0</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1.1.</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spacing w:after="0"/>
              <w:rPr>
                <w:rFonts w:cs="Times New Roman"/>
              </w:rPr>
            </w:pP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bCs/>
                <w:sz w:val="20"/>
                <w:szCs w:val="20"/>
              </w:rPr>
            </w:pPr>
            <w:r>
              <w:rPr>
                <w:rFonts w:ascii="Times New Roman" w:hAnsi="Times New Roman"/>
                <w:bCs/>
                <w:sz w:val="20"/>
                <w:szCs w:val="20"/>
              </w:rPr>
              <w:t>Predisposizione di una proposta operativa da parte della Commissione in merito a una delle linee sopra evidenziate</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DE4BEC" w:rsidTr="00DE4BEC">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61"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Kpi operativo 1.1.</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rPr>
                <w:rFonts w:cs="Times New Roman"/>
              </w:rPr>
            </w:pP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Nome 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spacing w:after="0" w:line="240" w:lineRule="auto"/>
              <w:jc w:val="both"/>
              <w:rPr>
                <w:rFonts w:ascii="Times New Roman" w:hAnsi="Times New Roman"/>
                <w:bCs/>
                <w:sz w:val="20"/>
                <w:szCs w:val="20"/>
              </w:rPr>
            </w:pPr>
            <w:r>
              <w:rPr>
                <w:rFonts w:ascii="Times New Roman" w:hAnsi="Times New Roman"/>
                <w:sz w:val="20"/>
                <w:szCs w:val="20"/>
              </w:rPr>
              <w:t>Valorizzazione del pescato cosiddetto “ povero” locale</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Algoritmo di calcolo</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Si/no</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 annuale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si</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Peso 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100</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Tipologia dell’indicatore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Efficacia</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Fonte dati</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Interna </w:t>
            </w:r>
          </w:p>
        </w:tc>
      </w:tr>
      <w:tr w:rsidR="00DE4BEC" w:rsidTr="00DE4BEC">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Responsabile della rilevazione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 xml:space="preserve">Commissione </w:t>
            </w:r>
            <w:r>
              <w:rPr>
                <w:rFonts w:ascii="Times New Roman" w:hAnsi="Times New Roman"/>
                <w:sz w:val="20"/>
                <w:szCs w:val="20"/>
              </w:rPr>
              <w:t xml:space="preserve">Politiche agrizootecniche, pesca, acquacoltura e produzioni alimentari </w:t>
            </w:r>
          </w:p>
        </w:tc>
      </w:tr>
      <w:tr w:rsidR="00DE4BEC" w:rsidTr="008A78B8">
        <w:trPr>
          <w:jc w:val="center"/>
        </w:trPr>
        <w:tc>
          <w:tcPr>
            <w:tcW w:w="3441"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Frequenza della rilevazione</w:t>
            </w:r>
          </w:p>
        </w:tc>
        <w:tc>
          <w:tcPr>
            <w:tcW w:w="4971"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Semestrale</w:t>
            </w:r>
          </w:p>
        </w:tc>
      </w:tr>
      <w:tr w:rsidR="008A78B8" w:rsidTr="008A78B8">
        <w:trPr>
          <w:jc w:val="center"/>
        </w:trPr>
        <w:tc>
          <w:tcPr>
            <w:tcW w:w="841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pPr>
              <w:pStyle w:val="Paragrafoelenco"/>
              <w:autoSpaceDE w:val="0"/>
              <w:autoSpaceDN w:val="0"/>
              <w:adjustRightInd w:val="0"/>
              <w:spacing w:after="0" w:line="240" w:lineRule="auto"/>
              <w:ind w:left="0"/>
              <w:rPr>
                <w:rFonts w:ascii="Times New Roman" w:hAnsi="Times New Roman"/>
                <w:bCs/>
                <w:sz w:val="20"/>
                <w:szCs w:val="20"/>
              </w:rPr>
            </w:pPr>
            <w:r>
              <w:rPr>
                <w:rFonts w:ascii="Times New Roman" w:hAnsi="Times New Roman" w:cs="Times New Roman"/>
                <w:sz w:val="16"/>
                <w:szCs w:val="16"/>
              </w:rPr>
              <w:t>Monitoraggio semestrale:in linea con target</w:t>
            </w:r>
          </w:p>
        </w:tc>
      </w:tr>
    </w:tbl>
    <w:p w:rsidR="00DE4BEC" w:rsidRDefault="00DE4BEC" w:rsidP="00DE4BEC">
      <w:pPr>
        <w:pStyle w:val="Paragrafoelenco"/>
        <w:jc w:val="both"/>
        <w:rPr>
          <w:rFonts w:ascii="Times New Roman" w:hAnsi="Times New Roman"/>
          <w:b/>
          <w:sz w:val="20"/>
          <w:szCs w:val="20"/>
        </w:rPr>
      </w:pPr>
    </w:p>
    <w:tbl>
      <w:tblPr>
        <w:tblStyle w:val="Grigliatabella"/>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584"/>
        <w:gridCol w:w="360"/>
      </w:tblGrid>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Cod.011</w:t>
            </w:r>
            <w:r>
              <w:rPr>
                <w:rFonts w:ascii="Times New Roman" w:hAnsi="Times New Roman"/>
                <w:bCs/>
              </w:rPr>
              <w:t xml:space="preserve"> Competitività e sviluppo delle imprese</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Cod.005</w:t>
            </w:r>
            <w:r>
              <w:rPr>
                <w:rFonts w:ascii="Times New Roman" w:hAnsi="Times New Roman"/>
                <w:bCs/>
              </w:rPr>
              <w:t xml:space="preserve">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Attività propositiva Commissione consiliare porto aeroporto trasporti e logistica</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jc w:val="both"/>
              <w:rPr>
                <w:rFonts w:ascii="Times New Roman" w:hAnsi="Times New Roman"/>
              </w:rPr>
            </w:pPr>
            <w:r>
              <w:rPr>
                <w:rFonts w:ascii="Times New Roman" w:hAnsi="Times New Roman"/>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DE4BEC" w:rsidRDefault="00DE4BEC">
            <w:pPr>
              <w:pStyle w:val="Paragrafoelenco"/>
              <w:numPr>
                <w:ilvl w:val="0"/>
                <w:numId w:val="14"/>
              </w:numPr>
              <w:jc w:val="both"/>
              <w:rPr>
                <w:rFonts w:ascii="Times New Roman" w:hAnsi="Times New Roman"/>
              </w:rPr>
            </w:pPr>
            <w:r>
              <w:rPr>
                <w:rFonts w:ascii="Times New Roman" w:hAnsi="Times New Roman"/>
              </w:rPr>
              <w:t>migliore sfruttamento della logistica esistente;</w:t>
            </w:r>
          </w:p>
          <w:p w:rsidR="00DE4BEC" w:rsidRDefault="00DE4BEC">
            <w:pPr>
              <w:pStyle w:val="Paragrafoelenco"/>
              <w:numPr>
                <w:ilvl w:val="0"/>
                <w:numId w:val="14"/>
              </w:numPr>
              <w:jc w:val="both"/>
              <w:rPr>
                <w:rFonts w:ascii="Times New Roman" w:hAnsi="Times New Roman"/>
              </w:rPr>
            </w:pPr>
            <w:r>
              <w:rPr>
                <w:rFonts w:ascii="Times New Roman" w:hAnsi="Times New Roman"/>
              </w:rPr>
              <w:t>investimento in progetti operativi ed infrastrutture.</w:t>
            </w:r>
          </w:p>
          <w:p w:rsidR="00DE4BEC" w:rsidRDefault="00DE4BEC">
            <w:pPr>
              <w:jc w:val="both"/>
              <w:rPr>
                <w:rFonts w:ascii="Times New Roman" w:hAnsi="Times New Roman"/>
              </w:rPr>
            </w:pPr>
            <w:r>
              <w:rPr>
                <w:rFonts w:ascii="Times New Roman" w:hAnsi="Times New Roman"/>
              </w:rPr>
              <w:t>Alcune linee di intervento programmatiche, individuate in Commissione, riguardano i seguenti punti:</w:t>
            </w:r>
          </w:p>
          <w:p w:rsidR="00DE4BEC" w:rsidRDefault="00DE4BEC">
            <w:pPr>
              <w:pStyle w:val="Paragrafoelenco"/>
              <w:numPr>
                <w:ilvl w:val="0"/>
                <w:numId w:val="14"/>
              </w:numPr>
              <w:jc w:val="both"/>
              <w:rPr>
                <w:rFonts w:ascii="Times New Roman" w:hAnsi="Times New Roman"/>
              </w:rPr>
            </w:pPr>
            <w:r>
              <w:rPr>
                <w:rFonts w:ascii="Times New Roman" w:hAnsi="Times New Roman"/>
              </w:rPr>
              <w:t>circolare del mare;</w:t>
            </w:r>
          </w:p>
          <w:p w:rsidR="00DE4BEC" w:rsidRDefault="00DE4BEC">
            <w:pPr>
              <w:pStyle w:val="Paragrafoelenco"/>
              <w:numPr>
                <w:ilvl w:val="0"/>
                <w:numId w:val="14"/>
              </w:numPr>
              <w:jc w:val="both"/>
              <w:rPr>
                <w:rFonts w:ascii="Times New Roman" w:hAnsi="Times New Roman"/>
              </w:rPr>
            </w:pPr>
            <w:r>
              <w:rPr>
                <w:rFonts w:ascii="Times New Roman" w:hAnsi="Times New Roman"/>
              </w:rPr>
              <w:t>punto franco;</w:t>
            </w:r>
          </w:p>
          <w:p w:rsidR="00DE4BEC" w:rsidRDefault="00DE4BEC">
            <w:pPr>
              <w:pStyle w:val="Paragrafoelenco"/>
              <w:numPr>
                <w:ilvl w:val="0"/>
                <w:numId w:val="14"/>
              </w:numPr>
              <w:jc w:val="both"/>
              <w:rPr>
                <w:rFonts w:ascii="Times New Roman" w:hAnsi="Times New Roman"/>
              </w:rPr>
            </w:pPr>
            <w:r>
              <w:rPr>
                <w:rFonts w:ascii="Times New Roman" w:eastAsia="Times New Roman" w:hAnsi="Times New Roman"/>
                <w:color w:val="000000"/>
              </w:rPr>
              <w:t>reti tra operatori del settore portuale, aeroportuale, logistico e dei trasporti.</w:t>
            </w:r>
          </w:p>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DE4BEC" w:rsidRDefault="00DE4BEC">
            <w:pPr>
              <w:pStyle w:val="Paragrafoelenco"/>
              <w:ind w:left="34"/>
              <w:jc w:val="both"/>
              <w:rPr>
                <w:rFonts w:ascii="Times New Roman" w:hAnsi="Times New Roman"/>
              </w:rPr>
            </w:pPr>
            <w:r>
              <w:rPr>
                <w:rFonts w:ascii="Times New Roman" w:hAnsi="Times New Roman"/>
                <w:b/>
              </w:rPr>
              <w:t xml:space="preserve">Per quanto concerne la Circolare del mare </w:t>
            </w:r>
            <w:r>
              <w:rPr>
                <w:rFonts w:ascii="Times New Roman" w:hAnsi="Times New Roman"/>
              </w:rPr>
              <w:t>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DE4BEC" w:rsidRDefault="00DE4BEC">
            <w:pPr>
              <w:jc w:val="both"/>
              <w:rPr>
                <w:rFonts w:ascii="Times New Roman" w:hAnsi="Times New Roman"/>
              </w:rPr>
            </w:pPr>
            <w:r>
              <w:rPr>
                <w:rFonts w:ascii="Times New Roman" w:hAnsi="Times New Roman"/>
                <w:b/>
              </w:rPr>
              <w:t xml:space="preserve">Per quanto concerne il Punto franco, </w:t>
            </w:r>
            <w:r>
              <w:rPr>
                <w:rFonts w:ascii="Times New Roman" w:hAnsi="Times New Roman"/>
              </w:rPr>
              <w:t>diversi tavoli tecnici, che hanno interessato alcuni attori del territorio brindisino (ASI, Autorità portuale, Provincia e Camera di Commercio), hanno trattato l’argomento dell’istituzione del punto franco.</w:t>
            </w:r>
            <w:r>
              <w:rPr>
                <w:rFonts w:ascii="Times New Roman" w:hAnsi="Times New Roman"/>
                <w:sz w:val="24"/>
                <w:szCs w:val="24"/>
              </w:rPr>
              <w:t xml:space="preserve"> </w:t>
            </w:r>
            <w:r>
              <w:rPr>
                <w:rFonts w:ascii="Times New Roman" w:hAnsi="Times New Roman"/>
              </w:rPr>
              <w:t xml:space="preserve">Storicamente il “punto franco” è un’idea nata nel dopoguerra ed è utilizzato attualmente in 130 Paesi, esistono infatti 3500 zone franche con un numero di occupati pari a 60 milioni. Il territorio brindisino non è attualmente pronto </w:t>
            </w:r>
            <w:r>
              <w:rPr>
                <w:rFonts w:ascii="Times New Roman" w:eastAsia="Times New Roman" w:hAnsi="Times New Roman"/>
                <w:color w:val="000000"/>
              </w:rPr>
              <w:t xml:space="preserve">dal punto di vista logistico, uno dei problemi principali sarebbe la perimetrazione del punto franco ed inoltre l’idea di sviluppo del territorio non potrebbe prescindere dalla </w:t>
            </w:r>
            <w:proofErr w:type="spellStart"/>
            <w:r>
              <w:rPr>
                <w:rFonts w:ascii="Times New Roman" w:eastAsia="Times New Roman" w:hAnsi="Times New Roman"/>
                <w:color w:val="000000"/>
              </w:rPr>
              <w:t>retroportualità</w:t>
            </w:r>
            <w:proofErr w:type="spellEnd"/>
            <w:r>
              <w:rPr>
                <w:rFonts w:ascii="Times New Roman" w:eastAsia="Times New Roman" w:hAnsi="Times New Roman"/>
                <w:color w:val="000000"/>
              </w:rPr>
              <w:t xml:space="preserve"> e dalla mobilità mare-entroterra, in tal senso una </w:t>
            </w:r>
            <w:r>
              <w:rPr>
                <w:rFonts w:ascii="Times New Roman" w:hAnsi="Times New Roman"/>
              </w:rPr>
              <w:t>rete di trasporto che connette porto, aeroporto e ferrovia, potenzierebbe e concretizzerebbe l'idea</w:t>
            </w:r>
            <w:r>
              <w:rPr>
                <w:rFonts w:ascii="Times New Roman" w:hAnsi="Times New Roman"/>
                <w:sz w:val="24"/>
                <w:szCs w:val="24"/>
              </w:rPr>
              <w:t xml:space="preserve"> </w:t>
            </w:r>
            <w:r>
              <w:rPr>
                <w:rFonts w:ascii="Times New Roman" w:hAnsi="Times New Roman"/>
              </w:rPr>
              <w:t xml:space="preserve">di istituire il porto franco a Brindisi. </w:t>
            </w:r>
            <w:r>
              <w:rPr>
                <w:rFonts w:ascii="Times New Roman" w:eastAsia="Times New Roman" w:hAnsi="Times New Roman"/>
                <w:color w:val="000000"/>
              </w:rPr>
              <w:t xml:space="preserve">L’attuazione di un simile progetto deve essere quindi opportunamente strutturata e deve interessare gli operatori locali. </w:t>
            </w:r>
            <w:r>
              <w:rPr>
                <w:rFonts w:ascii="Times New Roman" w:hAnsi="Times New Roman"/>
              </w:rPr>
              <w:t xml:space="preserve">In ogni caso avere la possibilità di non pagare dazi o perlomeno in regime agevolato, è una naturale motivazione che potrebbe permettere ad operatori economici, di concerto con istituzioni locali e centrali, di pensare a Brindisi come un porto di destinazione e come un </w:t>
            </w:r>
            <w:proofErr w:type="spellStart"/>
            <w:r>
              <w:rPr>
                <w:rFonts w:ascii="Times New Roman" w:hAnsi="Times New Roman"/>
              </w:rPr>
              <w:t>hub</w:t>
            </w:r>
            <w:proofErr w:type="spellEnd"/>
            <w:r>
              <w:rPr>
                <w:rFonts w:ascii="Times New Roman" w:hAnsi="Times New Roman"/>
              </w:rPr>
              <w:t xml:space="preserve"> operativo.</w:t>
            </w:r>
          </w:p>
          <w:p w:rsidR="00DE4BEC" w:rsidRDefault="00DE4BEC">
            <w:pPr>
              <w:jc w:val="both"/>
              <w:rPr>
                <w:rFonts w:ascii="Times New Roman" w:hAnsi="Times New Roman"/>
                <w:bCs/>
              </w:rPr>
            </w:pPr>
            <w:r>
              <w:rPr>
                <w:rFonts w:ascii="Times New Roman" w:hAnsi="Times New Roman"/>
                <w:b/>
              </w:rPr>
              <w:t xml:space="preserve">Per quanto concerne la Rete degli operatori, portuali, aeroportuali e della logistica </w:t>
            </w:r>
            <w:r>
              <w:rPr>
                <w:rFonts w:ascii="Times New Roman" w:hAnsi="Times New Roman"/>
              </w:rPr>
              <w:t xml:space="preserve">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w:t>
            </w:r>
            <w:proofErr w:type="spellStart"/>
            <w:r>
              <w:rPr>
                <w:rFonts w:ascii="Times New Roman" w:hAnsi="Times New Roman"/>
              </w:rPr>
              <w:t>presi.Inoltre</w:t>
            </w:r>
            <w:proofErr w:type="spellEnd"/>
            <w:r>
              <w:rPr>
                <w:rFonts w:ascii="Times New Roman" w:hAnsi="Times New Roman"/>
              </w:rPr>
              <w:t xml:space="preserv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Potenziamento sistema logistico </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Cs/>
              </w:rPr>
            </w:pPr>
            <w:r>
              <w:rPr>
                <w:rFonts w:ascii="Times New Roman" w:hAnsi="Times New Roman"/>
                <w:bCs/>
              </w:rPr>
              <w:t>Potenziamento infrastrutture logistiche. In merito all’eventuale costituzione del punto franco, ad esempio,  i vantaggi sarebbero numerosi:</w:t>
            </w:r>
          </w:p>
          <w:p w:rsidR="00DE4BEC" w:rsidRDefault="00DE4BEC">
            <w:pPr>
              <w:pStyle w:val="Paragrafoelenco"/>
              <w:numPr>
                <w:ilvl w:val="0"/>
                <w:numId w:val="16"/>
              </w:numPr>
              <w:jc w:val="both"/>
              <w:rPr>
                <w:rFonts w:ascii="Times New Roman" w:hAnsi="Times New Roman"/>
              </w:rPr>
            </w:pPr>
            <w:r>
              <w:rPr>
                <w:rFonts w:ascii="Times New Roman" w:hAnsi="Times New Roman"/>
              </w:rPr>
              <w:t>incremento dei posti di lavoro;</w:t>
            </w:r>
          </w:p>
          <w:p w:rsidR="00DE4BEC" w:rsidRDefault="00DE4BEC">
            <w:pPr>
              <w:pStyle w:val="Paragrafoelenco"/>
              <w:numPr>
                <w:ilvl w:val="0"/>
                <w:numId w:val="16"/>
              </w:numPr>
              <w:jc w:val="both"/>
              <w:rPr>
                <w:rFonts w:ascii="Times New Roman" w:hAnsi="Times New Roman"/>
              </w:rPr>
            </w:pPr>
            <w:r>
              <w:rPr>
                <w:rFonts w:ascii="Times New Roman" w:hAnsi="Times New Roman"/>
              </w:rPr>
              <w:t>sviluppo di filiere produttive;</w:t>
            </w:r>
          </w:p>
          <w:p w:rsidR="00DE4BEC" w:rsidRDefault="00DE4BEC">
            <w:pPr>
              <w:pStyle w:val="Paragrafoelenco"/>
              <w:numPr>
                <w:ilvl w:val="0"/>
                <w:numId w:val="16"/>
              </w:numPr>
              <w:jc w:val="both"/>
              <w:rPr>
                <w:rFonts w:ascii="Times New Roman" w:hAnsi="Times New Roman"/>
              </w:rPr>
            </w:pPr>
            <w:r>
              <w:rPr>
                <w:rFonts w:ascii="Times New Roman" w:hAnsi="Times New Roman"/>
              </w:rPr>
              <w:t>assenza di dazi doganali;</w:t>
            </w:r>
          </w:p>
          <w:p w:rsidR="00DE4BEC" w:rsidRDefault="00DE4BEC">
            <w:pPr>
              <w:pStyle w:val="Paragrafoelenco"/>
              <w:numPr>
                <w:ilvl w:val="0"/>
                <w:numId w:val="16"/>
              </w:numPr>
              <w:jc w:val="both"/>
              <w:rPr>
                <w:rFonts w:ascii="Times New Roman" w:hAnsi="Times New Roman"/>
              </w:rPr>
            </w:pPr>
            <w:r>
              <w:rPr>
                <w:rFonts w:ascii="Times New Roman" w:hAnsi="Times New Roman"/>
              </w:rPr>
              <w:t>regimi fiscali agevolati e sgravi;</w:t>
            </w:r>
          </w:p>
          <w:p w:rsidR="00DE4BEC" w:rsidRDefault="00DE4BEC">
            <w:pPr>
              <w:pStyle w:val="Paragrafoelenco"/>
              <w:numPr>
                <w:ilvl w:val="0"/>
                <w:numId w:val="16"/>
              </w:numPr>
              <w:jc w:val="both"/>
              <w:rPr>
                <w:rFonts w:ascii="Times New Roman" w:hAnsi="Times New Roman"/>
              </w:rPr>
            </w:pPr>
            <w:r>
              <w:rPr>
                <w:rFonts w:ascii="Times New Roman" w:hAnsi="Times New Roman"/>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DE4BEC" w:rsidRDefault="00DE4BEC">
            <w:pPr>
              <w:pStyle w:val="Paragrafoelenco"/>
              <w:numPr>
                <w:ilvl w:val="0"/>
                <w:numId w:val="16"/>
              </w:numPr>
              <w:jc w:val="both"/>
              <w:rPr>
                <w:rFonts w:ascii="Times New Roman" w:hAnsi="Times New Roman"/>
              </w:rPr>
            </w:pPr>
            <w:r>
              <w:rPr>
                <w:rFonts w:ascii="Times New Roman" w:hAnsi="Times New Roman"/>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DE4BEC" w:rsidRDefault="00DE4BEC">
            <w:pPr>
              <w:pStyle w:val="Paragrafoelenco"/>
              <w:numPr>
                <w:ilvl w:val="0"/>
                <w:numId w:val="16"/>
              </w:numPr>
              <w:jc w:val="both"/>
              <w:rPr>
                <w:rFonts w:ascii="Times New Roman" w:hAnsi="Times New Roman"/>
              </w:rPr>
            </w:pPr>
            <w:r>
              <w:rPr>
                <w:rFonts w:ascii="Times New Roman" w:hAnsi="Times New Roman"/>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DE4BEC" w:rsidRDefault="00DE4BEC">
            <w:pPr>
              <w:pStyle w:val="Paragrafoelenco"/>
              <w:numPr>
                <w:ilvl w:val="0"/>
                <w:numId w:val="16"/>
              </w:numPr>
              <w:jc w:val="both"/>
              <w:rPr>
                <w:rFonts w:ascii="Times New Roman" w:hAnsi="Times New Roman"/>
              </w:rPr>
            </w:pPr>
            <w:r>
              <w:rPr>
                <w:rFonts w:ascii="Times New Roman" w:hAnsi="Times New Roman"/>
              </w:rPr>
              <w:t>nessun limite di tempo allo stoccaggio delle merci;</w:t>
            </w:r>
          </w:p>
          <w:p w:rsidR="00DE4BEC" w:rsidRDefault="00DE4BEC">
            <w:pPr>
              <w:pStyle w:val="Paragrafoelenco"/>
              <w:numPr>
                <w:ilvl w:val="0"/>
                <w:numId w:val="16"/>
              </w:numPr>
              <w:jc w:val="both"/>
              <w:rPr>
                <w:rFonts w:ascii="Times New Roman" w:hAnsi="Times New Roman"/>
              </w:rPr>
            </w:pPr>
            <w:r>
              <w:rPr>
                <w:rFonts w:ascii="Times New Roman" w:hAnsi="Times New Roman"/>
              </w:rPr>
              <w:t>nessuna formalità doganale da espletare fino a che le merci restano nel punto franco;</w:t>
            </w:r>
          </w:p>
          <w:p w:rsidR="00DE4BEC" w:rsidRDefault="00DE4BEC">
            <w:pPr>
              <w:pStyle w:val="Paragrafoelenco"/>
              <w:numPr>
                <w:ilvl w:val="0"/>
                <w:numId w:val="16"/>
              </w:numPr>
              <w:jc w:val="both"/>
              <w:rPr>
                <w:rFonts w:ascii="Times New Roman" w:hAnsi="Times New Roman"/>
              </w:rPr>
            </w:pPr>
            <w:r>
              <w:rPr>
                <w:rFonts w:ascii="Times New Roman" w:hAnsi="Times New Roman"/>
              </w:rPr>
              <w:t>nessun diritto doganale da pagare o garantire fino a che le merci sono nel punto franco;</w:t>
            </w:r>
          </w:p>
          <w:p w:rsidR="00DE4BEC" w:rsidRDefault="00DE4BEC">
            <w:pPr>
              <w:pStyle w:val="Paragrafoelenco"/>
              <w:numPr>
                <w:ilvl w:val="0"/>
                <w:numId w:val="16"/>
              </w:numPr>
              <w:jc w:val="both"/>
              <w:rPr>
                <w:rFonts w:ascii="Times New Roman" w:hAnsi="Times New Roman"/>
              </w:rPr>
            </w:pPr>
            <w:r>
              <w:rPr>
                <w:rFonts w:ascii="Times New Roman" w:hAnsi="Times New Roman"/>
              </w:rPr>
              <w:t>tasse portuali ridotte rispetto agli altri porti nazionali;</w:t>
            </w:r>
          </w:p>
          <w:p w:rsidR="00DE4BEC" w:rsidRDefault="00DE4BEC">
            <w:pPr>
              <w:pStyle w:val="Paragrafoelenco"/>
              <w:numPr>
                <w:ilvl w:val="0"/>
                <w:numId w:val="16"/>
              </w:numPr>
              <w:jc w:val="both"/>
              <w:rPr>
                <w:rFonts w:ascii="Times New Roman" w:hAnsi="Times New Roman"/>
              </w:rPr>
            </w:pPr>
            <w:r>
              <w:rPr>
                <w:rFonts w:ascii="Times New Roman" w:hAnsi="Times New Roman"/>
              </w:rPr>
              <w:t>transito semplificato per mezzi commerciali in transito da/per il porto franco e destinati all’estero;</w:t>
            </w:r>
          </w:p>
          <w:p w:rsidR="00DE4BEC" w:rsidRDefault="00DE4BEC">
            <w:pPr>
              <w:pStyle w:val="Paragrafoelenco"/>
              <w:numPr>
                <w:ilvl w:val="0"/>
                <w:numId w:val="16"/>
              </w:numPr>
              <w:jc w:val="both"/>
              <w:rPr>
                <w:rFonts w:ascii="Times New Roman" w:hAnsi="Times New Roman"/>
              </w:rPr>
            </w:pPr>
            <w:r>
              <w:rPr>
                <w:rFonts w:ascii="Times New Roman" w:hAnsi="Times New Roman"/>
              </w:rPr>
              <w:t xml:space="preserve">possibilità di manipolazione (es. imballaggi, </w:t>
            </w:r>
            <w:proofErr w:type="spellStart"/>
            <w:r>
              <w:rPr>
                <w:rFonts w:ascii="Times New Roman" w:hAnsi="Times New Roman"/>
              </w:rPr>
              <w:t>reimballaggi</w:t>
            </w:r>
            <w:proofErr w:type="spellEnd"/>
            <w:r>
              <w:rPr>
                <w:rFonts w:ascii="Times New Roman" w:hAnsi="Times New Roman"/>
              </w:rPr>
              <w:t>, etichettature, campionature, eliminazione marche, ecc.) e trasformazione anche di carattere industriale delle merci in completa libertà da ogni vincolo doganale;</w:t>
            </w:r>
          </w:p>
          <w:p w:rsidR="00DE4BEC" w:rsidRDefault="00DE4BEC">
            <w:pPr>
              <w:pStyle w:val="Paragrafoelenco"/>
              <w:numPr>
                <w:ilvl w:val="0"/>
                <w:numId w:val="16"/>
              </w:numPr>
              <w:jc w:val="both"/>
              <w:rPr>
                <w:rFonts w:ascii="Times New Roman" w:hAnsi="Times New Roman"/>
              </w:rPr>
            </w:pPr>
            <w:r>
              <w:rPr>
                <w:rFonts w:ascii="Times New Roman" w:hAnsi="Times New Roman"/>
              </w:rPr>
              <w:t>possibilità di effettuare miscelazioni di ogni genere allo stato estero per i prodotti soggetti ad accise;</w:t>
            </w:r>
          </w:p>
          <w:p w:rsidR="00DE4BEC" w:rsidRDefault="00DE4BEC">
            <w:pPr>
              <w:pStyle w:val="Paragrafoelenco"/>
              <w:numPr>
                <w:ilvl w:val="0"/>
                <w:numId w:val="16"/>
              </w:numPr>
              <w:jc w:val="both"/>
              <w:rPr>
                <w:rFonts w:ascii="Times New Roman" w:hAnsi="Times New Roman"/>
                <w:bCs/>
              </w:rPr>
            </w:pPr>
            <w:r>
              <w:rPr>
                <w:rFonts w:ascii="Times New Roman" w:hAnsi="Times New Roman"/>
              </w:rPr>
              <w:t>possibilità di modificare lo status doganale della merce senza la necessità di spostamento fisico della stessa.</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jc w:val="both"/>
              <w:rPr>
                <w:rFonts w:ascii="Times New Roman" w:hAnsi="Times New Roman"/>
                <w:bCs/>
              </w:rPr>
            </w:pPr>
            <w:r>
              <w:rPr>
                <w:rFonts w:ascii="Times New Roman" w:hAnsi="Times New Roman"/>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Commissione Porto</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jc w:val="both"/>
              <w:rPr>
                <w:rFonts w:ascii="Times New Roman" w:hAnsi="Times New Roman"/>
                <w:bCs/>
              </w:rPr>
            </w:pPr>
            <w:r>
              <w:rPr>
                <w:rFonts w:ascii="Times New Roman" w:hAnsi="Times New Roman"/>
                <w:bCs/>
              </w:rPr>
              <w:t>Predisposizione di una proposta operativa da parte della Commissione in merito a una delle linee sopra evidenziate</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Interna </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Commissione porto</w:t>
            </w:r>
          </w:p>
        </w:tc>
      </w:tr>
      <w:tr w:rsidR="00DE4BEC" w:rsidTr="008A78B8">
        <w:trPr>
          <w:jc w:val="center"/>
        </w:trPr>
        <w:tc>
          <w:tcPr>
            <w:tcW w:w="3529"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944" w:type="dxa"/>
            <w:gridSpan w:val="2"/>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8A78B8" w:rsidTr="008A78B8">
        <w:trPr>
          <w:gridAfter w:val="1"/>
          <w:wAfter w:w="360" w:type="dxa"/>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pStyle w:val="Paragrafoelenco"/>
        <w:jc w:val="both"/>
        <w:rPr>
          <w:rFonts w:ascii="Times New Roman" w:hAnsi="Times New Roman"/>
          <w:b/>
          <w:sz w:val="20"/>
          <w:szCs w:val="20"/>
        </w:rPr>
      </w:pPr>
    </w:p>
    <w:tbl>
      <w:tblPr>
        <w:tblStyle w:val="Grigliatabella"/>
        <w:tblW w:w="0" w:type="auto"/>
        <w:jc w:val="center"/>
        <w:tblLook w:val="04A0" w:firstRow="1" w:lastRow="0" w:firstColumn="1" w:lastColumn="0" w:noHBand="0" w:noVBand="1"/>
      </w:tblPr>
      <w:tblGrid>
        <w:gridCol w:w="59"/>
        <w:gridCol w:w="4400"/>
        <w:gridCol w:w="4268"/>
      </w:tblGrid>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highlight w:val="yellow"/>
              </w:rPr>
            </w:pPr>
            <w:r>
              <w:rPr>
                <w:rFonts w:ascii="Times New Roman" w:hAnsi="Times New Roman"/>
                <w:b/>
                <w:bCs/>
              </w:rPr>
              <w:t>Cod. 011Competitività e sviluppo delle imprese</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p w:rsidR="00DE4BEC" w:rsidRDefault="00DE4BEC">
            <w:pPr>
              <w:pStyle w:val="Paragrafoelenco"/>
              <w:autoSpaceDE w:val="0"/>
              <w:autoSpaceDN w:val="0"/>
              <w:adjustRightInd w:val="0"/>
              <w:ind w:left="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
                <w:bCs/>
                <w:highlight w:val="yellow"/>
              </w:rPr>
            </w:pPr>
            <w:r>
              <w:rPr>
                <w:rFonts w:ascii="Times New Roman" w:hAnsi="Times New Roman"/>
                <w:b/>
                <w:bCs/>
              </w:rPr>
              <w:t xml:space="preserve">Cod.005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 1</w:t>
            </w:r>
          </w:p>
          <w:p w:rsidR="00DE4BEC" w:rsidRDefault="00DE4BEC">
            <w:pPr>
              <w:pStyle w:val="Paragrafoelenco"/>
              <w:autoSpaceDE w:val="0"/>
              <w:autoSpaceDN w:val="0"/>
              <w:adjustRightInd w:val="0"/>
              <w:ind w:left="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Azioni derivanti dal progetto nazionale “Punto Impresa Digitale” a seguito dell’approvazione del Decreto del Ministro</w:t>
            </w:r>
          </w:p>
        </w:tc>
      </w:tr>
      <w:tr w:rsidR="00DE4BEC" w:rsidTr="008A78B8">
        <w:trPr>
          <w:gridBefore w:val="1"/>
          <w:wBefore w:w="59" w:type="dxa"/>
          <w:trHeight w:val="841"/>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b/>
                <w:bCs/>
              </w:rPr>
            </w:pPr>
            <w:r>
              <w:rPr>
                <w:rFonts w:ascii="Times New Roman" w:hAnsi="Times New Roman"/>
                <w:b/>
                <w:bCs/>
              </w:rPr>
              <w:t>Descrizione del progetto</w:t>
            </w:r>
          </w:p>
          <w:p w:rsidR="00DE4BEC" w:rsidRDefault="00DE4BEC">
            <w:pPr>
              <w:autoSpaceDE w:val="0"/>
              <w:autoSpaceDN w:val="0"/>
              <w:adjustRightInd w:val="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tcPr>
          <w:p w:rsidR="00DE4BEC" w:rsidRDefault="00DE4BEC">
            <w:pPr>
              <w:jc w:val="both"/>
              <w:rPr>
                <w:rFonts w:ascii="Times New Roman" w:hAnsi="Times New Roman"/>
              </w:rPr>
            </w:pPr>
            <w:r>
              <w:rPr>
                <w:rFonts w:ascii="Times New Roman" w:hAnsi="Times New Roman"/>
              </w:rPr>
              <w:t>I Punti Impresa Digitale sono servizi localizzati presso le Camere di Commercio dedicati alla diffusione della cultura e della pratica della diffusione del digitale nelle MPMI di tutti i settori economici.</w:t>
            </w:r>
          </w:p>
          <w:p w:rsidR="00DE4BEC" w:rsidRDefault="00DE4BEC">
            <w:pPr>
              <w:autoSpaceDE w:val="0"/>
              <w:autoSpaceDN w:val="0"/>
              <w:adjustRightInd w:val="0"/>
              <w:jc w:val="both"/>
              <w:rPr>
                <w:rFonts w:ascii="Times New Roman" w:hAnsi="Times New Roman"/>
              </w:rPr>
            </w:pPr>
            <w:r>
              <w:rPr>
                <w:rFonts w:ascii="Times New Roman" w:hAnsi="Times New Roman"/>
              </w:rPr>
              <w:t xml:space="preserve">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economici per aiutarle dal punto di vista tecnologico; l’obiettivo del progetto è di costituire una rete di 60 punti per consentire alle imprese, anche dei territori più fragili, di poter essere assistite adeguatamente. </w:t>
            </w:r>
          </w:p>
          <w:p w:rsidR="00DE4BEC" w:rsidRDefault="00DE4BEC">
            <w:pPr>
              <w:autoSpaceDE w:val="0"/>
              <w:autoSpaceDN w:val="0"/>
              <w:adjustRightInd w:val="0"/>
              <w:jc w:val="both"/>
              <w:rPr>
                <w:rFonts w:ascii="Times New Roman" w:hAnsi="Times New Roman"/>
              </w:rPr>
            </w:pPr>
          </w:p>
          <w:p w:rsidR="00DE4BEC" w:rsidRDefault="00DE4BEC">
            <w:pPr>
              <w:jc w:val="both"/>
              <w:rPr>
                <w:rFonts w:ascii="Times New Roman" w:eastAsia="Times New Roman" w:hAnsi="Times New Roman"/>
              </w:rPr>
            </w:pPr>
            <w:r>
              <w:rPr>
                <w:rFonts w:ascii="Times New Roman" w:hAnsi="Times New Roman"/>
              </w:rPr>
              <w:t xml:space="preserve">Sul tema dell’approccio multisettoriale dei PID il supporto offerto alle imprese riguarderà, oltre alle tematiche manifatturiere tipiche di Industria 4.0, anche diversi campi applicativi quali, a titolo esemplificativo: </w:t>
            </w:r>
          </w:p>
          <w:p w:rsidR="00DE4BEC" w:rsidRDefault="00DE4BEC">
            <w:pPr>
              <w:pStyle w:val="Paragrafoelenco"/>
              <w:numPr>
                <w:ilvl w:val="0"/>
                <w:numId w:val="18"/>
              </w:numPr>
              <w:jc w:val="both"/>
              <w:rPr>
                <w:rFonts w:ascii="Times New Roman" w:eastAsia="Times New Roman" w:hAnsi="Times New Roman"/>
              </w:rPr>
            </w:pPr>
            <w:r>
              <w:rPr>
                <w:rFonts w:ascii="Times New Roman" w:hAnsi="Times New Roman"/>
              </w:rPr>
              <w:t>l’agricoltura di precisione con l’utilizzo di tecnologie digitali finalizzate a conciliare l’aumento della produttività, la riduzione dei costi, la sostenibilità ambientale e la sicurezza e qualità dei prodotti;</w:t>
            </w:r>
          </w:p>
          <w:p w:rsidR="00DE4BEC" w:rsidRDefault="00DE4BEC">
            <w:pPr>
              <w:pStyle w:val="Paragrafoelenco"/>
              <w:numPr>
                <w:ilvl w:val="0"/>
                <w:numId w:val="18"/>
              </w:numPr>
              <w:jc w:val="both"/>
              <w:rPr>
                <w:rFonts w:ascii="Times New Roman" w:eastAsia="Times New Roman" w:hAnsi="Times New Roman"/>
              </w:rPr>
            </w:pPr>
            <w:r>
              <w:rPr>
                <w:rFonts w:ascii="Times New Roman" w:hAnsi="Times New Roman"/>
              </w:rPr>
              <w:t>l’artigianato digitale, con il nuovo paradigma della produzione digitale, della stampa 3D, dei progetti opensource, rispondendo alle esigenze di diversificazione e personalizzazione ed aprendo le porte a nuovi modelli di business nell’artigianato di produzione e di servizio;</w:t>
            </w:r>
          </w:p>
          <w:p w:rsidR="00DE4BEC" w:rsidRDefault="00DE4BEC">
            <w:pPr>
              <w:pStyle w:val="Paragrafoelenco"/>
              <w:numPr>
                <w:ilvl w:val="0"/>
                <w:numId w:val="18"/>
              </w:numPr>
              <w:jc w:val="both"/>
              <w:rPr>
                <w:rFonts w:ascii="Times New Roman" w:eastAsia="Times New Roman" w:hAnsi="Times New Roman"/>
              </w:rPr>
            </w:pPr>
            <w:r>
              <w:rPr>
                <w:rFonts w:ascii="Times New Roman" w:hAnsi="Times New Roman"/>
              </w:rPr>
              <w:t>l’edilizia 4.0,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DE4BEC" w:rsidRDefault="00DE4BEC">
            <w:pPr>
              <w:pStyle w:val="Paragrafoelenco"/>
              <w:numPr>
                <w:ilvl w:val="0"/>
                <w:numId w:val="18"/>
              </w:numPr>
              <w:jc w:val="both"/>
              <w:rPr>
                <w:rFonts w:ascii="Times New Roman" w:eastAsia="Times New Roman" w:hAnsi="Times New Roman"/>
              </w:rPr>
            </w:pPr>
            <w:r>
              <w:rPr>
                <w:rFonts w:ascii="Times New Roman" w:hAnsi="Times New Roman"/>
              </w:rPr>
              <w:t xml:space="preserve">negozi smart, dall’utilizzo di strumenti digitali e l’internet of things per il proximity marketing, la cura della shopping </w:t>
            </w:r>
            <w:proofErr w:type="spellStart"/>
            <w:r>
              <w:rPr>
                <w:rFonts w:ascii="Times New Roman" w:hAnsi="Times New Roman"/>
              </w:rPr>
              <w:t>experience</w:t>
            </w:r>
            <w:proofErr w:type="spellEnd"/>
            <w:r>
              <w:rPr>
                <w:rFonts w:ascii="Times New Roman" w:hAnsi="Times New Roman"/>
              </w:rPr>
              <w:t xml:space="preserve"> e della relazione con il cliente, la movimentazione in-store e la gestione di magazzino e della supply </w:t>
            </w:r>
            <w:proofErr w:type="spellStart"/>
            <w:r>
              <w:rPr>
                <w:rFonts w:ascii="Times New Roman" w:hAnsi="Times New Roman"/>
              </w:rPr>
              <w:t>chain</w:t>
            </w:r>
            <w:proofErr w:type="spellEnd"/>
            <w:r>
              <w:rPr>
                <w:rFonts w:ascii="Times New Roman" w:hAnsi="Times New Roman"/>
              </w:rPr>
              <w:t xml:space="preserve"> per comprendere i più “usuali” (ma non sempre diffusi) strumenti del web 2.0 (es. social media).</w:t>
            </w:r>
          </w:p>
          <w:p w:rsidR="00DE4BEC" w:rsidRDefault="00DE4BEC">
            <w:pPr>
              <w:pStyle w:val="Paragrafoelenco"/>
              <w:ind w:left="0"/>
              <w:jc w:val="both"/>
              <w:rPr>
                <w:rFonts w:ascii="Times New Roman" w:hAnsi="Times New Roman"/>
              </w:rPr>
            </w:pPr>
            <w:r>
              <w:rPr>
                <w:rFonts w:ascii="Times New Roman" w:hAnsi="Times New Roman"/>
              </w:rPr>
              <w:t xml:space="preserve">Il progetto, nello specifico, prevede servizi informativi di supporto al digitale, all’innovazione, alle tematiche di I4.0 e dell’Agenda Digitale, assistenza, orientamento e formazione, interazione con i </w:t>
            </w:r>
            <w:proofErr w:type="spellStart"/>
            <w:r>
              <w:rPr>
                <w:rFonts w:ascii="Times New Roman" w:hAnsi="Times New Roman"/>
              </w:rPr>
              <w:t>Competence</w:t>
            </w:r>
            <w:proofErr w:type="spellEnd"/>
            <w:r>
              <w:rPr>
                <w:rFonts w:ascii="Times New Roman" w:hAnsi="Times New Roman"/>
              </w:rPr>
              <w:t xml:space="preserve"> Center e le altre strutture partner nazionali e regionali, servizi specialistici per la digitalizzazione.</w:t>
            </w:r>
          </w:p>
          <w:p w:rsidR="00DE4BEC" w:rsidRDefault="00DE4BEC">
            <w:pPr>
              <w:jc w:val="both"/>
              <w:rPr>
                <w:rFonts w:ascii="Times New Roman" w:hAnsi="Times New Roman"/>
              </w:rPr>
            </w:pPr>
          </w:p>
          <w:p w:rsidR="00DE4BEC" w:rsidRDefault="00DE4BEC">
            <w:pPr>
              <w:jc w:val="both"/>
              <w:rPr>
                <w:rFonts w:ascii="Times New Roman" w:hAnsi="Times New Roman"/>
                <w:color w:val="000000"/>
                <w:spacing w:val="2"/>
              </w:rPr>
            </w:pPr>
            <w:r>
              <w:rPr>
                <w:rFonts w:ascii="Times New Roman" w:hAnsi="Times New Roman"/>
              </w:rPr>
              <w:t>Detto progetto è finalizzato alla gestione dei PID, con la formazione dei funzionari camerali per la promozione ed erogazione dei servizi, e con la costituzione del servizio di supporto erogato dai digital promoter</w:t>
            </w:r>
            <w:r>
              <w:rPr>
                <w:rFonts w:ascii="Times New Roman" w:hAnsi="Times New Roman"/>
                <w:color w:val="000000"/>
                <w:spacing w:val="-2"/>
              </w:rPr>
              <w:t xml:space="preserve"> che si occuperanno, tra l’altro, del </w:t>
            </w:r>
            <w:proofErr w:type="spellStart"/>
            <w:r>
              <w:rPr>
                <w:rFonts w:ascii="Times New Roman" w:hAnsi="Times New Roman"/>
                <w:color w:val="000000"/>
                <w:spacing w:val="-2"/>
              </w:rPr>
              <w:t>digital</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assessment</w:t>
            </w:r>
            <w:proofErr w:type="spellEnd"/>
            <w:r>
              <w:rPr>
                <w:rFonts w:ascii="Times New Roman" w:hAnsi="Times New Roman"/>
                <w:color w:val="000000"/>
                <w:spacing w:val="-2"/>
              </w:rPr>
              <w:t xml:space="preserve"> delle aziende: l</w:t>
            </w:r>
            <w:r>
              <w:rPr>
                <w:rFonts w:ascii="Times New Roman" w:hAnsi="Times New Roman"/>
                <w:color w:val="000000"/>
                <w:spacing w:val="2"/>
              </w:rPr>
              <w:t>a trasformazione tecnologica 4.0 di un'impresa comincia infatti con il conoscere il proprio </w:t>
            </w:r>
            <w:r>
              <w:rPr>
                <w:rStyle w:val="Enfasigrassetto"/>
                <w:rFonts w:ascii="Times New Roman" w:hAnsi="Times New Roman"/>
                <w:color w:val="000000"/>
                <w:spacing w:val="2"/>
              </w:rPr>
              <w:t>livello di maturità digitale</w:t>
            </w:r>
            <w:r>
              <w:rPr>
                <w:rFonts w:ascii="Times New Roman" w:hAnsi="Times New Roman"/>
                <w:color w:val="000000"/>
                <w:spacing w:val="2"/>
              </w:rPr>
              <w:t> (</w:t>
            </w:r>
            <w:proofErr w:type="spellStart"/>
            <w:r>
              <w:rPr>
                <w:rFonts w:ascii="Times New Roman" w:hAnsi="Times New Roman"/>
                <w:color w:val="000000"/>
                <w:spacing w:val="2"/>
              </w:rPr>
              <w:t>digital</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maturity</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assessment</w:t>
            </w:r>
            <w:proofErr w:type="spellEnd"/>
            <w:r>
              <w:rPr>
                <w:rFonts w:ascii="Times New Roman" w:hAnsi="Times New Roman"/>
                <w:color w:val="000000"/>
                <w:spacing w:val="2"/>
              </w:rPr>
              <w:t>).</w:t>
            </w:r>
          </w:p>
          <w:p w:rsidR="00DE4BEC" w:rsidRDefault="00DE4BEC">
            <w:pPr>
              <w:jc w:val="both"/>
              <w:rPr>
                <w:rFonts w:ascii="Times New Roman" w:hAnsi="Times New Roman"/>
                <w:color w:val="000000"/>
                <w:spacing w:val="2"/>
              </w:rPr>
            </w:pPr>
            <w:r>
              <w:rPr>
                <w:rFonts w:ascii="Times New Roman" w:hAnsi="Times New Roman"/>
                <w:color w:val="000000"/>
                <w:spacing w:val="2"/>
              </w:rPr>
              <w:t xml:space="preserve">Per accompagnare le imprese in questo percorso, le Camere di Commercio hanno realizzato un modello per effettuarne la mappatura della maturità digitale: un </w:t>
            </w:r>
            <w:proofErr w:type="spellStart"/>
            <w:r>
              <w:rPr>
                <w:rFonts w:ascii="Times New Roman" w:hAnsi="Times New Roman"/>
                <w:color w:val="000000"/>
                <w:spacing w:val="2"/>
              </w:rPr>
              <w:t>assessment</w:t>
            </w:r>
            <w:proofErr w:type="spellEnd"/>
            <w:r>
              <w:rPr>
                <w:rFonts w:ascii="Times New Roman" w:hAnsi="Times New Roman"/>
                <w:color w:val="000000"/>
                <w:spacing w:val="2"/>
              </w:rPr>
              <w:t xml:space="preserve"> come </w:t>
            </w:r>
            <w:r>
              <w:rPr>
                <w:rStyle w:val="Enfasicorsivo"/>
                <w:rFonts w:ascii="Times New Roman" w:hAnsi="Times New Roman"/>
                <w:color w:val="000000"/>
                <w:spacing w:val="2"/>
              </w:rPr>
              <w:t>metodologia di indagine</w:t>
            </w:r>
            <w:r>
              <w:rPr>
                <w:rFonts w:ascii="Times New Roman" w:hAnsi="Times New Roman"/>
                <w:color w:val="000000"/>
                <w:spacing w:val="2"/>
              </w:rPr>
              <w:t> utile ad analizzare lo stato di maturità digitale di un’impresa e la sua capacità di implementare tecnologie abilitanti ed innovazioni organizzative per modificare, efficientandolo, il proprio modello di business.</w:t>
            </w:r>
          </w:p>
          <w:p w:rsidR="00DE4BEC" w:rsidRDefault="00DE4BEC">
            <w:pPr>
              <w:jc w:val="both"/>
              <w:rPr>
                <w:rFonts w:ascii="Times New Roman" w:hAnsi="Times New Roman"/>
                <w:b/>
                <w:color w:val="000000"/>
                <w:spacing w:val="2"/>
              </w:rPr>
            </w:pPr>
            <w:r>
              <w:rPr>
                <w:rFonts w:ascii="Times New Roman" w:hAnsi="Times New Roman"/>
                <w:color w:val="000000"/>
                <w:spacing w:val="2"/>
              </w:rPr>
              <w:t xml:space="preserve">Il modello di </w:t>
            </w:r>
            <w:proofErr w:type="spellStart"/>
            <w:r>
              <w:rPr>
                <w:rFonts w:ascii="Times New Roman" w:hAnsi="Times New Roman"/>
                <w:color w:val="000000"/>
                <w:spacing w:val="2"/>
              </w:rPr>
              <w:t>assessment</w:t>
            </w:r>
            <w:proofErr w:type="spellEnd"/>
            <w:r>
              <w:rPr>
                <w:rFonts w:ascii="Times New Roman" w:hAnsi="Times New Roman"/>
                <w:color w:val="000000"/>
                <w:spacing w:val="2"/>
              </w:rPr>
              <w:t xml:space="preserve"> utilizzato dai PID delle Camere di commercio è specificatamente tarato per rilevare le esigenze delle MPMI in diversi settori produttivi (manifatturiero, servizi, agricoltura, ecc.).</w:t>
            </w:r>
          </w:p>
          <w:p w:rsidR="00DE4BEC" w:rsidRDefault="00DE4BEC">
            <w:pPr>
              <w:pStyle w:val="Titolo1"/>
              <w:spacing w:before="0" w:after="0"/>
              <w:jc w:val="both"/>
              <w:outlineLvl w:val="0"/>
              <w:rPr>
                <w:rFonts w:ascii="Times New Roman" w:eastAsia="Calibri" w:hAnsi="Times New Roman"/>
                <w:b w:val="0"/>
                <w:bCs w:val="0"/>
                <w:color w:val="000000"/>
                <w:spacing w:val="2"/>
                <w:kern w:val="0"/>
                <w:sz w:val="20"/>
                <w:szCs w:val="20"/>
                <w:lang w:eastAsia="en-US"/>
              </w:rPr>
            </w:pPr>
            <w:r>
              <w:rPr>
                <w:rFonts w:ascii="Times New Roman" w:hAnsi="Times New Roman"/>
                <w:b w:val="0"/>
                <w:color w:val="000000"/>
                <w:spacing w:val="2"/>
                <w:sz w:val="20"/>
                <w:szCs w:val="20"/>
                <w:lang w:eastAsia="en-US"/>
              </w:rPr>
              <w:t>Le imprese possono accedere all’</w:t>
            </w:r>
            <w:proofErr w:type="spellStart"/>
            <w:r>
              <w:rPr>
                <w:rFonts w:ascii="Times New Roman" w:hAnsi="Times New Roman"/>
                <w:b w:val="0"/>
                <w:color w:val="000000"/>
                <w:spacing w:val="2"/>
                <w:sz w:val="20"/>
                <w:szCs w:val="20"/>
                <w:lang w:eastAsia="en-US"/>
              </w:rPr>
              <w:t>assessment</w:t>
            </w:r>
            <w:proofErr w:type="spellEnd"/>
            <w:r>
              <w:rPr>
                <w:rFonts w:ascii="Times New Roman" w:hAnsi="Times New Roman"/>
                <w:b w:val="0"/>
                <w:color w:val="000000"/>
                <w:spacing w:val="2"/>
                <w:sz w:val="20"/>
                <w:szCs w:val="20"/>
                <w:lang w:eastAsia="en-US"/>
              </w:rPr>
              <w:t xml:space="preserve"> attraverso una duplice modalità, online attraverso i canali dedicati oppure rivolgendosi </w:t>
            </w:r>
            <w:r>
              <w:rPr>
                <w:rFonts w:ascii="Times New Roman" w:eastAsia="Calibri" w:hAnsi="Times New Roman"/>
                <w:b w:val="0"/>
                <w:bCs w:val="0"/>
                <w:color w:val="000000"/>
                <w:spacing w:val="2"/>
                <w:kern w:val="0"/>
                <w:sz w:val="20"/>
                <w:szCs w:val="20"/>
                <w:lang w:eastAsia="en-US"/>
              </w:rPr>
              <w:t>ai Digital promoter, appositamente formati, che andranno a valutare con un maggiore dettaglio il livello di “</w:t>
            </w:r>
            <w:proofErr w:type="spellStart"/>
            <w:r>
              <w:rPr>
                <w:rFonts w:ascii="Times New Roman" w:eastAsia="Calibri" w:hAnsi="Times New Roman"/>
                <w:b w:val="0"/>
                <w:bCs w:val="0"/>
                <w:color w:val="000000"/>
                <w:spacing w:val="2"/>
                <w:kern w:val="0"/>
                <w:sz w:val="20"/>
                <w:szCs w:val="20"/>
                <w:lang w:eastAsia="en-US"/>
              </w:rPr>
              <w:t>readiness</w:t>
            </w:r>
            <w:proofErr w:type="spellEnd"/>
            <w:r>
              <w:rPr>
                <w:rFonts w:ascii="Times New Roman" w:eastAsia="Calibri" w:hAnsi="Times New Roman"/>
                <w:b w:val="0"/>
                <w:bCs w:val="0"/>
                <w:color w:val="000000"/>
                <w:spacing w:val="2"/>
                <w:kern w:val="0"/>
                <w:sz w:val="20"/>
                <w:szCs w:val="20"/>
                <w:lang w:eastAsia="en-US"/>
              </w:rPr>
              <w:t>” e daranno indicazioni sui percorsi di digitalizzazione in chiave Impresa 4.0.</w:t>
            </w:r>
          </w:p>
          <w:p w:rsidR="00DE4BEC" w:rsidRDefault="00DE4BEC">
            <w:pPr>
              <w:pStyle w:val="NormaleWeb"/>
              <w:spacing w:before="0" w:beforeAutospacing="0" w:after="0" w:afterAutospacing="0"/>
              <w:jc w:val="both"/>
              <w:rPr>
                <w:spacing w:val="2"/>
                <w:sz w:val="20"/>
                <w:szCs w:val="20"/>
                <w:lang w:eastAsia="en-US"/>
              </w:rPr>
            </w:pPr>
            <w:r>
              <w:rPr>
                <w:spacing w:val="2"/>
                <w:sz w:val="20"/>
                <w:szCs w:val="20"/>
                <w:lang w:eastAsia="en-US"/>
              </w:rPr>
              <w:t>L’</w:t>
            </w:r>
            <w:proofErr w:type="spellStart"/>
            <w:r>
              <w:rPr>
                <w:spacing w:val="2"/>
                <w:sz w:val="20"/>
                <w:szCs w:val="20"/>
                <w:lang w:eastAsia="en-US"/>
              </w:rPr>
              <w:t>assessment</w:t>
            </w:r>
            <w:proofErr w:type="spellEnd"/>
            <w:r>
              <w:rPr>
                <w:spacing w:val="2"/>
                <w:sz w:val="20"/>
                <w:szCs w:val="20"/>
                <w:lang w:eastAsia="en-US"/>
              </w:rPr>
              <w:t xml:space="preserve"> digitale rappresenta, quindi, un utile e importante strumento che i PID mettono a disposizione delle imprese per valutare la maturità digitale, per individuare le tecnologie più idonee alla propria realtà ed al proprio modello di business, per fornire (ove opportuno) servizi di orientamento personalizzati verso strutture tecnologiche più specializzate quali i </w:t>
            </w:r>
            <w:r>
              <w:rPr>
                <w:rStyle w:val="Enfasigrassetto"/>
                <w:rFonts w:eastAsia="Calibri"/>
                <w:spacing w:val="2"/>
                <w:lang w:eastAsia="en-US"/>
              </w:rPr>
              <w:t xml:space="preserve">Digital Innovation </w:t>
            </w:r>
            <w:proofErr w:type="spellStart"/>
            <w:r>
              <w:rPr>
                <w:rStyle w:val="Enfasigrassetto"/>
                <w:rFonts w:eastAsia="Calibri"/>
                <w:spacing w:val="2"/>
                <w:lang w:eastAsia="en-US"/>
              </w:rPr>
              <w:t>Hub</w:t>
            </w:r>
            <w:proofErr w:type="spellEnd"/>
            <w:r>
              <w:rPr>
                <w:b/>
                <w:spacing w:val="2"/>
                <w:sz w:val="20"/>
                <w:szCs w:val="20"/>
                <w:lang w:eastAsia="en-US"/>
              </w:rPr>
              <w:t> </w:t>
            </w:r>
            <w:r>
              <w:rPr>
                <w:spacing w:val="2"/>
                <w:sz w:val="20"/>
                <w:szCs w:val="20"/>
                <w:lang w:eastAsia="en-US"/>
              </w:rPr>
              <w:t xml:space="preserve">ed i </w:t>
            </w:r>
            <w:proofErr w:type="spellStart"/>
            <w:r>
              <w:rPr>
                <w:spacing w:val="2"/>
                <w:sz w:val="20"/>
                <w:szCs w:val="20"/>
                <w:lang w:eastAsia="en-US"/>
              </w:rPr>
              <w:t>Competence</w:t>
            </w:r>
            <w:proofErr w:type="spellEnd"/>
            <w:r>
              <w:rPr>
                <w:spacing w:val="2"/>
                <w:sz w:val="20"/>
                <w:szCs w:val="20"/>
                <w:lang w:eastAsia="en-US"/>
              </w:rPr>
              <w:t xml:space="preserve"> Center.</w:t>
            </w:r>
          </w:p>
          <w:p w:rsidR="00DE4BEC" w:rsidRDefault="00DE4BEC">
            <w:pPr>
              <w:autoSpaceDE w:val="0"/>
              <w:autoSpaceDN w:val="0"/>
              <w:adjustRightInd w:val="0"/>
              <w:jc w:val="both"/>
              <w:rPr>
                <w:rFonts w:ascii="Times New Roman" w:hAnsi="Times New Roman"/>
                <w:b/>
                <w:bCs/>
              </w:rPr>
            </w:pPr>
            <w:r>
              <w:rPr>
                <w:color w:val="000000"/>
                <w:spacing w:val="2"/>
              </w:rPr>
              <w:t xml:space="preserve">Con cadenza annuale la Camera di Commercio di Brindisi pubblica </w:t>
            </w:r>
            <w:r>
              <w:t>il Bando Voucher Digitali I4.0, destinato alle MPMI, con l’obiettivo di finanziare, con un contributo fino a 8.000 euro, servizi di formazione e consulenza sulle nuove tecnologie.</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 risultati da raggiungere nell’esercizio 2019 sono:</w:t>
            </w:r>
          </w:p>
          <w:p w:rsidR="00DE4BEC" w:rsidRDefault="00DE4BEC">
            <w:pPr>
              <w:pStyle w:val="Paragrafoelenco"/>
              <w:numPr>
                <w:ilvl w:val="0"/>
                <w:numId w:val="20"/>
              </w:numPr>
              <w:autoSpaceDE w:val="0"/>
              <w:autoSpaceDN w:val="0"/>
              <w:adjustRightInd w:val="0"/>
              <w:rPr>
                <w:rFonts w:ascii="Times New Roman" w:hAnsi="Times New Roman"/>
                <w:bCs/>
              </w:rPr>
            </w:pPr>
            <w:r>
              <w:rPr>
                <w:rFonts w:ascii="Times New Roman" w:hAnsi="Times New Roman"/>
                <w:bCs/>
              </w:rPr>
              <w:t>programma di formazione del personale camerale preposto al progetto. Selezione Digital promoter. Definizione accordi con i partner. Progettazione e realizzazione servizi di base. Dotazioni infrastrutturali e logistica dei PID;</w:t>
            </w:r>
          </w:p>
          <w:p w:rsidR="00DE4BEC" w:rsidRDefault="00DE4BEC">
            <w:pPr>
              <w:autoSpaceDE w:val="0"/>
              <w:autoSpaceDN w:val="0"/>
              <w:adjustRightInd w:val="0"/>
              <w:jc w:val="both"/>
              <w:rPr>
                <w:rFonts w:ascii="Times New Roman" w:hAnsi="Times New Roman"/>
                <w:b/>
                <w:bCs/>
              </w:rPr>
            </w:pPr>
            <w:r>
              <w:rPr>
                <w:rFonts w:ascii="Times New Roman" w:hAnsi="Times New Roman"/>
                <w:bCs/>
              </w:rPr>
              <w:t>eventi  del network.</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rPr>
              <w:t>Costituire dei punti professionalmente attrezzati presso le Camere di Commercio al fine di garantire un sostegno efficace tramite iniziative di formazione, informazione, assistenza tecnica, mentoring alle MPMI dei diversi settori economici..</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impatto organizzativo</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Gruppo di lavoro individuato</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Centro di costo</w:t>
            </w:r>
            <w:r>
              <w:rPr>
                <w:rFonts w:ascii="Times New Roman" w:hAnsi="Times New Roman"/>
              </w:rPr>
              <w:t xml:space="preserve"> </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 corso di definizione formale</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 xml:space="preserve">Budget </w:t>
            </w:r>
          </w:p>
          <w:p w:rsidR="00DE4BEC" w:rsidRDefault="00DE4BEC">
            <w:pPr>
              <w:autoSpaceDE w:val="0"/>
              <w:autoSpaceDN w:val="0"/>
              <w:adjustRightInd w:val="0"/>
              <w:rPr>
                <w:rFonts w:ascii="Times New Roman" w:hAnsi="Times New Roman"/>
              </w:rPr>
            </w:pPr>
            <w:r>
              <w:rPr>
                <w:rFonts w:ascii="Times New Roman" w:hAnsi="Times New Roman"/>
              </w:rPr>
              <w:t xml:space="preserve">QUADRO FINANZIARIO </w:t>
            </w:r>
          </w:p>
          <w:p w:rsidR="00DE4BEC" w:rsidRDefault="00DE4BEC">
            <w:pPr>
              <w:autoSpaceDE w:val="0"/>
              <w:autoSpaceDN w:val="0"/>
              <w:adjustRightInd w:val="0"/>
              <w:rPr>
                <w:rFonts w:ascii="Times New Roman" w:hAnsi="Times New Roman"/>
              </w:rPr>
            </w:pPr>
            <w:r>
              <w:rPr>
                <w:rFonts w:ascii="Times New Roman" w:hAnsi="Times New Roman"/>
              </w:rPr>
              <w:t xml:space="preserve">Proventi da gestione di beni e servizi  </w:t>
            </w:r>
          </w:p>
          <w:p w:rsidR="00DE4BEC" w:rsidRDefault="00DE4BEC">
            <w:pPr>
              <w:autoSpaceDE w:val="0"/>
              <w:autoSpaceDN w:val="0"/>
              <w:adjustRightInd w:val="0"/>
              <w:rPr>
                <w:rFonts w:ascii="Times New Roman" w:hAnsi="Times New Roman"/>
              </w:rPr>
            </w:pPr>
            <w:r>
              <w:rPr>
                <w:rFonts w:ascii="Times New Roman" w:hAnsi="Times New Roman"/>
              </w:rPr>
              <w:t xml:space="preserve">Oneri per interventi economici </w:t>
            </w:r>
          </w:p>
          <w:p w:rsidR="00DE4BEC" w:rsidRDefault="00DE4BEC">
            <w:pPr>
              <w:pStyle w:val="Paragrafoelenco"/>
              <w:autoSpaceDE w:val="0"/>
              <w:autoSpaceDN w:val="0"/>
              <w:adjustRightInd w:val="0"/>
              <w:ind w:left="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Specificatamente indicato nel preventivo economico 2019</w:t>
            </w:r>
          </w:p>
          <w:p w:rsidR="00DE4BEC" w:rsidRDefault="00DE4BEC">
            <w:pPr>
              <w:pStyle w:val="Paragrafoelenco"/>
              <w:autoSpaceDE w:val="0"/>
              <w:autoSpaceDN w:val="0"/>
              <w:adjustRightInd w:val="0"/>
              <w:ind w:left="0"/>
              <w:jc w:val="both"/>
              <w:rPr>
                <w:rFonts w:ascii="Times New Roman" w:hAnsi="Times New Roman"/>
                <w:bCs/>
              </w:rPr>
            </w:pP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p w:rsidR="00DE4BEC" w:rsidRDefault="00DE4BEC">
            <w:pPr>
              <w:pStyle w:val="Paragrafoelenco"/>
              <w:autoSpaceDE w:val="0"/>
              <w:autoSpaceDN w:val="0"/>
              <w:adjustRightInd w:val="0"/>
              <w:ind w:left="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
                <w:bCs/>
              </w:rPr>
            </w:pP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Nome indicatore</w:t>
            </w:r>
          </w:p>
          <w:p w:rsidR="00DE4BEC" w:rsidRDefault="00DE4BEC">
            <w:pPr>
              <w:pStyle w:val="Paragrafoelenco"/>
              <w:autoSpaceDE w:val="0"/>
              <w:autoSpaceDN w:val="0"/>
              <w:adjustRightInd w:val="0"/>
              <w:ind w:left="0"/>
              <w:rPr>
                <w:rFonts w:ascii="Times New Roman" w:hAnsi="Times New Roman"/>
                <w:b/>
                <w:bCs/>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ind w:left="0" w:hanging="29"/>
              <w:rPr>
                <w:lang w:val="it-IT"/>
              </w:rPr>
            </w:pPr>
            <w:r>
              <w:rPr>
                <w:lang w:val="it-IT"/>
              </w:rPr>
              <w:t>Realizzazione attività secondo la specifica tempistica del progetto.</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Algoritmo di calcolo</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pPr>
            <w:r>
              <w:t>Si/no</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rPr>
            </w:pPr>
            <w:r>
              <w:rPr>
                <w:rFonts w:ascii="Times New Roman" w:hAnsi="Times New Roman"/>
              </w:rPr>
              <w:t>Target annuale</w:t>
            </w: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pPr>
            <w:r>
              <w:t>SI</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Peso indicatore</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pPr>
            <w:r>
              <w:t>100</w:t>
            </w:r>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Tipologia dell’indicatore</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pPr>
            <w:proofErr w:type="spellStart"/>
            <w:r>
              <w:t>Efficacia</w:t>
            </w:r>
            <w:proofErr w:type="spellEnd"/>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Fonte dati</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pPr>
            <w:proofErr w:type="spellStart"/>
            <w:r>
              <w:t>Interna</w:t>
            </w:r>
            <w:proofErr w:type="spellEnd"/>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Responsabile della rilevazione</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pPr>
            <w:proofErr w:type="spellStart"/>
            <w:r>
              <w:t>Segretario</w:t>
            </w:r>
            <w:proofErr w:type="spellEnd"/>
            <w:r>
              <w:t xml:space="preserve"> </w:t>
            </w:r>
            <w:proofErr w:type="spellStart"/>
            <w:r>
              <w:t>Generale</w:t>
            </w:r>
            <w:proofErr w:type="spellEnd"/>
          </w:p>
        </w:tc>
      </w:tr>
      <w:tr w:rsidR="00DE4BEC" w:rsidTr="008A78B8">
        <w:trPr>
          <w:gridBefore w:val="1"/>
          <w:wBefore w:w="59" w:type="dxa"/>
          <w:jc w:val="center"/>
        </w:trPr>
        <w:tc>
          <w:tcPr>
            <w:tcW w:w="4400"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rPr>
                <w:rFonts w:ascii="Times New Roman" w:hAnsi="Times New Roman"/>
              </w:rPr>
            </w:pPr>
            <w:r>
              <w:rPr>
                <w:rFonts w:ascii="Times New Roman" w:hAnsi="Times New Roman"/>
              </w:rPr>
              <w:t>Frequenza della rilevazione</w:t>
            </w:r>
          </w:p>
          <w:p w:rsidR="00DE4BEC" w:rsidRDefault="00DE4BEC">
            <w:pPr>
              <w:autoSpaceDE w:val="0"/>
              <w:autoSpaceDN w:val="0"/>
              <w:adjustRightInd w:val="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pPr>
            <w:proofErr w:type="spellStart"/>
            <w:r>
              <w:t>Semestrale</w:t>
            </w:r>
            <w:proofErr w:type="spellEnd"/>
          </w:p>
        </w:tc>
      </w:tr>
      <w:tr w:rsidR="008A78B8" w:rsidTr="008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27" w:type="dxa"/>
            <w:gridSpan w:val="3"/>
            <w:tcBorders>
              <w:top w:val="single" w:sz="4" w:space="0" w:color="auto"/>
              <w:left w:val="single" w:sz="4" w:space="0" w:color="auto"/>
              <w:bottom w:val="single" w:sz="4" w:space="0" w:color="auto"/>
              <w:right w:val="single" w:sz="4" w:space="0" w:color="auto"/>
            </w:tcBorders>
            <w:shd w:val="clear" w:color="auto" w:fill="92D050"/>
            <w:hideMark/>
          </w:tcPr>
          <w:p w:rsidR="008A78B8" w:rsidRDefault="008A78B8" w:rsidP="008A78B8">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pStyle w:val="Paragrafoelenco"/>
        <w:jc w:val="both"/>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09"/>
      </w:tblGrid>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Pr>
                <w:rFonts w:ascii="Times New Roman" w:hAnsi="Times New Roman"/>
                <w:b/>
                <w:bCs/>
                <w:sz w:val="20"/>
                <w:szCs w:val="20"/>
                <w:lang w:eastAsia="it-IT"/>
              </w:rPr>
              <w:t>Cod. 011Competitività e sviluppo delle imprese</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Pr>
                <w:rFonts w:ascii="Times New Roman" w:hAnsi="Times New Roman"/>
                <w:b/>
                <w:bCs/>
                <w:sz w:val="20"/>
                <w:szCs w:val="20"/>
                <w:lang w:eastAsia="it-IT"/>
              </w:rPr>
              <w:t xml:space="preserve">Cod.005 </w:t>
            </w:r>
            <w:r>
              <w:rPr>
                <w:rFonts w:ascii="Times New Roman" w:hAnsi="Times New Roman"/>
                <w:b/>
                <w:sz w:val="20"/>
                <w:szCs w:val="20"/>
                <w:lang w:eastAsia="it-IT"/>
              </w:rPr>
              <w:t xml:space="preserve">Promozione e attuazione </w:t>
            </w:r>
            <w:r>
              <w:rPr>
                <w:rFonts w:ascii="Times New Roman" w:hAnsi="Times New Roman"/>
                <w:b/>
                <w:sz w:val="20"/>
                <w:szCs w:val="20"/>
                <w:lang w:eastAsia="it-IT"/>
              </w:rPr>
              <w:br/>
              <w:t>di politiche di sviluppo, competitività e innovazione, di responsabilità sociale d'impresa e movimento cooperativo</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OPERATIVO 1</w:t>
            </w:r>
          </w:p>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Azioni derivanti dal progetto nazionale “Servizi di Orientamento al Lavoro e alle Professioni” a seguito dell’approvazione del Decreto del Ministro dello Sviluppo Economico datato 22/05/2017.</w:t>
            </w:r>
          </w:p>
        </w:tc>
      </w:tr>
      <w:tr w:rsidR="00DE4BEC" w:rsidTr="00DE4BEC">
        <w:trPr>
          <w:trHeight w:val="2542"/>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Descrizione del progetto</w:t>
            </w:r>
          </w:p>
          <w:p w:rsidR="00DE4BEC" w:rsidRDefault="00DE4BEC">
            <w:pPr>
              <w:autoSpaceDE w:val="0"/>
              <w:autoSpaceDN w:val="0"/>
              <w:adjustRightInd w:val="0"/>
              <w:spacing w:after="0" w:line="240" w:lineRule="auto"/>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tcPr>
          <w:p w:rsidR="00DE4BEC" w:rsidRDefault="00DE4BEC">
            <w:pPr>
              <w:pStyle w:val="TableParagraph"/>
              <w:spacing w:line="276" w:lineRule="auto"/>
              <w:ind w:right="101"/>
              <w:jc w:val="both"/>
              <w:rPr>
                <w:strike/>
                <w:sz w:val="20"/>
                <w:szCs w:val="20"/>
                <w:lang w:val="it-IT" w:eastAsia="it-IT"/>
              </w:rPr>
            </w:pPr>
            <w:r>
              <w:rPr>
                <w:sz w:val="20"/>
                <w:szCs w:val="20"/>
                <w:lang w:val="it-IT" w:eastAsia="it-IT"/>
              </w:rPr>
              <w:t xml:space="preserve">La tenuta e gestione del Registro Nazionale per l’Alternanza Scuola Lavoro (RASL), prevista dalla L.107/2015, è inclusa tra le principali funzioni delle Camere di commercio nel D. Lgs. 219/2016 di riordino delle Camere di Commercio. </w:t>
            </w:r>
          </w:p>
          <w:p w:rsidR="00DE4BEC" w:rsidRDefault="00DE4BEC">
            <w:pPr>
              <w:pStyle w:val="TableParagraph"/>
              <w:spacing w:line="276" w:lineRule="auto"/>
              <w:jc w:val="both"/>
              <w:rPr>
                <w:sz w:val="20"/>
                <w:szCs w:val="20"/>
                <w:lang w:val="it-IT" w:eastAsia="it-IT"/>
              </w:rPr>
            </w:pPr>
            <w:r>
              <w:rPr>
                <w:sz w:val="20"/>
                <w:szCs w:val="20"/>
                <w:lang w:val="it-IT" w:eastAsia="it-IT"/>
              </w:rPr>
              <w:t>Le azioni di promozione, già avviate nel biennio 2017-2018, prevedono la 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DE4BEC" w:rsidRDefault="00DE4BEC">
            <w:pPr>
              <w:pStyle w:val="TableParagraph"/>
              <w:spacing w:line="276" w:lineRule="auto"/>
              <w:ind w:right="109"/>
              <w:jc w:val="both"/>
              <w:rPr>
                <w:sz w:val="20"/>
                <w:szCs w:val="20"/>
                <w:lang w:val="it-IT" w:eastAsia="it-IT"/>
              </w:rPr>
            </w:pPr>
            <w:r>
              <w:rPr>
                <w:sz w:val="20"/>
                <w:szCs w:val="20"/>
                <w:lang w:val="it-IT" w:eastAsia="it-IT"/>
              </w:rPr>
              <w:t>--Iniziative di comunicazione locale: campagne mailing, seminari ecc.;</w:t>
            </w:r>
          </w:p>
          <w:p w:rsidR="00DE4BEC" w:rsidRDefault="00DE4BEC">
            <w:pPr>
              <w:spacing w:after="0" w:line="240" w:lineRule="auto"/>
              <w:jc w:val="both"/>
              <w:rPr>
                <w:rFonts w:ascii="Times New Roman" w:eastAsia="Yu Gothic" w:hAnsi="Times New Roman"/>
                <w:sz w:val="20"/>
                <w:szCs w:val="20"/>
                <w:lang w:eastAsia="it-IT"/>
              </w:rPr>
            </w:pPr>
            <w:r>
              <w:rPr>
                <w:rFonts w:ascii="Times New Roman" w:hAnsi="Times New Roman"/>
                <w:sz w:val="20"/>
                <w:szCs w:val="20"/>
                <w:lang w:eastAsia="it-IT"/>
              </w:rPr>
              <w:t>-Attività di monitoraggio:controllo delle imprese e degli altri soggetti ospitanti iscritte sul territorio.</w:t>
            </w:r>
          </w:p>
          <w:p w:rsidR="00DE4BEC" w:rsidRDefault="00DE4BEC">
            <w:pPr>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In aggiunta a tale servizio di base si tratta , nello specifico, di utilizzare il patrimonio informativo disponibile per costruire e alimentare una piattaforma integrata nazionale che serva da riferimento per imprese, lavoratori e operatori, quale strumento propedeutico per favorire efficaci interventi di politica attiva del lavoro. Le Camere di commercio possono in tal modo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DE4BEC" w:rsidRDefault="00DE4BEC">
            <w:pPr>
              <w:spacing w:after="0" w:line="240" w:lineRule="auto"/>
              <w:ind w:right="-2"/>
              <w:rPr>
                <w:rFonts w:ascii="Times New Roman" w:hAnsi="Times New Roman"/>
                <w:sz w:val="20"/>
                <w:szCs w:val="20"/>
                <w:lang w:eastAsia="it-IT"/>
              </w:rPr>
            </w:pPr>
            <w:r>
              <w:rPr>
                <w:rFonts w:ascii="Times New Roman" w:hAnsi="Times New Roman"/>
                <w:sz w:val="20"/>
                <w:szCs w:val="20"/>
                <w:lang w:eastAsia="it-IT"/>
              </w:rPr>
              <w:t>Obiettivi strategici triennali del servizio</w:t>
            </w:r>
          </w:p>
          <w:p w:rsidR="00DE4BEC" w:rsidRDefault="00DE4BEC">
            <w:pPr>
              <w:pStyle w:val="Corpodeltesto2"/>
              <w:spacing w:line="240" w:lineRule="auto"/>
              <w:rPr>
                <w:rFonts w:ascii="Times New Roman" w:eastAsia="Yu Gothic" w:hAnsi="Times New Roman"/>
                <w:sz w:val="20"/>
                <w:szCs w:val="20"/>
                <w:lang w:eastAsia="it-IT"/>
              </w:rPr>
            </w:pPr>
            <w:r>
              <w:rPr>
                <w:rFonts w:ascii="Times New Roman" w:eastAsia="Yu Gothic" w:hAnsi="Times New Roman"/>
                <w:sz w:val="20"/>
                <w:szCs w:val="20"/>
                <w:lang w:eastAsia="it-IT"/>
              </w:rPr>
              <w:t xml:space="preserve"> di orientamento al lavoro ed alle professioni sono, in estrema sintesi, i seguenti:</w:t>
            </w:r>
          </w:p>
          <w:p w:rsidR="00DE4BEC" w:rsidRDefault="00DE4BEC">
            <w:pPr>
              <w:pStyle w:val="Corpodeltesto2"/>
              <w:widowControl w:val="0"/>
              <w:numPr>
                <w:ilvl w:val="0"/>
                <w:numId w:val="22"/>
              </w:numPr>
              <w:autoSpaceDE w:val="0"/>
              <w:autoSpaceDN w:val="0"/>
              <w:adjustRightInd w:val="0"/>
              <w:spacing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fare </w:t>
            </w:r>
            <w:r>
              <w:rPr>
                <w:rFonts w:ascii="Times New Roman" w:eastAsia="Yu Gothic" w:hAnsi="Times New Roman"/>
                <w:b/>
                <w:sz w:val="20"/>
                <w:szCs w:val="20"/>
                <w:lang w:eastAsia="it-IT"/>
              </w:rPr>
              <w:t>incontrare domanda e offerta di percorsi di alternanza</w:t>
            </w:r>
            <w:r>
              <w:rPr>
                <w:rFonts w:ascii="Times New Roman" w:eastAsia="Yu Gothic" w:hAnsi="Times New Roman"/>
                <w:sz w:val="20"/>
                <w:szCs w:val="20"/>
                <w:lang w:eastAsia="it-IT"/>
              </w:rPr>
              <w:t>, anche attraverso attività di promozione, animazione e supporto alle imprese;</w:t>
            </w:r>
          </w:p>
          <w:p w:rsidR="00DE4BEC" w:rsidRDefault="00DE4BEC">
            <w:pPr>
              <w:pStyle w:val="Corpodeltesto2"/>
              <w:widowControl w:val="0"/>
              <w:numPr>
                <w:ilvl w:val="0"/>
                <w:numId w:val="22"/>
              </w:numPr>
              <w:autoSpaceDE w:val="0"/>
              <w:autoSpaceDN w:val="0"/>
              <w:adjustRightInd w:val="0"/>
              <w:spacing w:after="0" w:line="240" w:lineRule="auto"/>
              <w:jc w:val="both"/>
              <w:rPr>
                <w:rFonts w:ascii="Times New Roman" w:eastAsia="Yu Gothic" w:hAnsi="Times New Roman"/>
                <w:sz w:val="20"/>
                <w:szCs w:val="20"/>
                <w:lang w:eastAsia="it-IT"/>
              </w:rPr>
            </w:pPr>
            <w:r>
              <w:rPr>
                <w:rFonts w:ascii="Times New Roman" w:eastAsia="Yu Gothic" w:hAnsi="Times New Roman"/>
                <w:sz w:val="20"/>
                <w:szCs w:val="20"/>
                <w:lang w:eastAsia="it-IT"/>
              </w:rPr>
              <w:t xml:space="preserve">favorire il placement e sostenere università, agenzie per il lavoro e centri per l’impiego e far </w:t>
            </w:r>
            <w:r>
              <w:rPr>
                <w:rFonts w:ascii="Times New Roman" w:eastAsia="Yu Gothic" w:hAnsi="Times New Roman"/>
                <w:b/>
                <w:sz w:val="20"/>
                <w:szCs w:val="20"/>
                <w:lang w:eastAsia="it-IT"/>
              </w:rPr>
              <w:t>incontrare domanda e offerta di lavoro</w:t>
            </w:r>
            <w:r>
              <w:rPr>
                <w:rFonts w:ascii="Times New Roman" w:eastAsia="Yu Gothic" w:hAnsi="Times New Roman"/>
                <w:sz w:val="20"/>
                <w:szCs w:val="20"/>
                <w:lang w:eastAsia="it-IT"/>
              </w:rPr>
              <w:t>, in particolare laureati, diplomati ed apprendisti, supportando - ove necessario - anche l’autoimpiego e l’autoimprenditorialità come politica attiva del lavoro.</w:t>
            </w:r>
          </w:p>
          <w:p w:rsidR="00DE4BEC" w:rsidRDefault="00DE4BEC">
            <w:pPr>
              <w:pStyle w:val="Corpodeltesto2"/>
              <w:spacing w:after="0" w:line="240" w:lineRule="auto"/>
              <w:jc w:val="both"/>
              <w:rPr>
                <w:rFonts w:ascii="Times New Roman" w:eastAsia="Yu Gothic" w:hAnsi="Times New Roman"/>
                <w:sz w:val="20"/>
                <w:szCs w:val="20"/>
                <w:lang w:eastAsia="it-IT"/>
              </w:rPr>
            </w:pPr>
          </w:p>
          <w:p w:rsidR="00DE4BEC" w:rsidRDefault="00DE4BEC">
            <w:pPr>
              <w:pStyle w:val="Corpodeltesto2"/>
              <w:spacing w:after="0" w:line="240" w:lineRule="auto"/>
              <w:jc w:val="both"/>
              <w:rPr>
                <w:rFonts w:ascii="Times New Roman" w:hAnsi="Times New Roman"/>
                <w:b/>
                <w:bCs/>
                <w:sz w:val="20"/>
                <w:szCs w:val="20"/>
                <w:lang w:eastAsia="it-IT"/>
              </w:rPr>
            </w:pPr>
            <w:r>
              <w:rPr>
                <w:rFonts w:ascii="Times New Roman" w:eastAsia="Yu Gothic" w:hAnsi="Times New Roman"/>
                <w:sz w:val="20"/>
                <w:szCs w:val="20"/>
                <w:lang w:eastAsia="it-IT"/>
              </w:rPr>
              <w:t xml:space="preserve">Per raggiungere tali obiettivi occorre costituire, </w:t>
            </w:r>
            <w:r>
              <w:rPr>
                <w:rFonts w:ascii="Times New Roman" w:eastAsia="Yu Gothic" w:hAnsi="Times New Roman"/>
                <w:i/>
                <w:sz w:val="20"/>
                <w:szCs w:val="20"/>
                <w:u w:val="single"/>
                <w:lang w:eastAsia="it-IT"/>
              </w:rPr>
              <w:t>d’intesa ed in stretta collaborazione operativa con Regioni, Agenzie regionali per il lavoro, CPI e ANPAL</w:t>
            </w:r>
            <w:r>
              <w:rPr>
                <w:rFonts w:ascii="Times New Roman" w:eastAsia="Yu Gothic" w:hAnsi="Times New Roman"/>
                <w:sz w:val="20"/>
                <w:szCs w:val="20"/>
                <w:lang w:eastAsia="it-IT"/>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Pr>
                <w:rFonts w:ascii="Times New Roman" w:eastAsia="Yu Gothic" w:hAnsi="Times New Roman"/>
                <w:sz w:val="20"/>
                <w:szCs w:val="20"/>
                <w:u w:val="single"/>
                <w:lang w:eastAsia="it-IT"/>
              </w:rPr>
              <w:t>piattaforme camerali già esistenti</w:t>
            </w:r>
            <w:r>
              <w:rPr>
                <w:rFonts w:ascii="Times New Roman" w:eastAsia="Yu Gothic" w:hAnsi="Times New Roman"/>
                <w:sz w:val="20"/>
                <w:szCs w:val="20"/>
                <w:lang w:eastAsia="it-IT"/>
              </w:rPr>
              <w:t xml:space="preserve"> (RASL ed EXCELSIOR) nella direzione di un’</w:t>
            </w:r>
            <w:r>
              <w:rPr>
                <w:rFonts w:ascii="Times New Roman" w:eastAsia="Yu Gothic" w:hAnsi="Times New Roman"/>
                <w:b/>
                <w:sz w:val="20"/>
                <w:szCs w:val="20"/>
                <w:lang w:eastAsia="it-IT"/>
              </w:rPr>
              <w:t xml:space="preserve">unica piattaforma nazionale di </w:t>
            </w:r>
            <w:proofErr w:type="spellStart"/>
            <w:r>
              <w:rPr>
                <w:rFonts w:ascii="Times New Roman" w:eastAsia="Yu Gothic" w:hAnsi="Times New Roman"/>
                <w:b/>
                <w:sz w:val="20"/>
                <w:szCs w:val="20"/>
                <w:lang w:eastAsia="it-IT"/>
              </w:rPr>
              <w:t>matching</w:t>
            </w:r>
            <w:proofErr w:type="spellEnd"/>
            <w:r>
              <w:rPr>
                <w:rFonts w:ascii="Times New Roman" w:eastAsia="Yu Gothic" w:hAnsi="Times New Roman"/>
                <w:sz w:val="20"/>
                <w:szCs w:val="20"/>
                <w:lang w:eastAsia="it-IT"/>
              </w:rPr>
              <w:t xml:space="preserve"> - da realizzare con il supporto di Infocamere e </w:t>
            </w:r>
            <w:r>
              <w:rPr>
                <w:rFonts w:ascii="Times New Roman" w:eastAsia="Yu Gothic" w:hAnsi="Times New Roman"/>
                <w:b/>
                <w:sz w:val="20"/>
                <w:szCs w:val="20"/>
                <w:lang w:eastAsia="it-IT"/>
              </w:rPr>
              <w:t>organizzata per partizioni territoriali</w:t>
            </w:r>
            <w:r>
              <w:rPr>
                <w:rFonts w:ascii="Times New Roman" w:eastAsia="Yu Gothic" w:hAnsi="Times New Roman"/>
                <w:sz w:val="20"/>
                <w:szCs w:val="20"/>
                <w:lang w:eastAsia="it-IT"/>
              </w:rPr>
              <w:t xml:space="preserve"> - aperta al mondo delle imprese ed al mondo dell’alternanza, fruibile per chi studia e/o cerca lavoro, per le imprese, le scuole, per gli operatori dei sistemi di formazione ed istruzione.</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309"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I risultati da raggiungere nell’esercizio 2019, fatte salve le modifiche integrazioni che saranno definite a livello nazionale, sono:</w:t>
            </w:r>
          </w:p>
          <w:p w:rsidR="00DE4BEC" w:rsidRDefault="00DE4BEC">
            <w:pPr>
              <w:pStyle w:val="Paragrafoelenco"/>
              <w:numPr>
                <w:ilvl w:val="0"/>
                <w:numId w:val="24"/>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costruzione </w:t>
            </w:r>
            <w:r>
              <w:rPr>
                <w:rFonts w:ascii="Times New Roman" w:eastAsia="Yu Gothic" w:hAnsi="Times New Roman"/>
                <w:sz w:val="20"/>
                <w:szCs w:val="20"/>
                <w:lang w:eastAsia="it-IT"/>
              </w:rPr>
              <w:t xml:space="preserve"> di un network anche attraverso specifici accordi di partenariato tra tutti i diversi attori (persone, scuole, imprese, agenzie per il lavoro, enti locali, ecc..);</w:t>
            </w:r>
          </w:p>
          <w:p w:rsidR="00DE4BEC" w:rsidRDefault="00DE4BEC">
            <w:pPr>
              <w:pStyle w:val="Paragrafoelenco"/>
              <w:numPr>
                <w:ilvl w:val="0"/>
                <w:numId w:val="24"/>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bCs/>
                <w:sz w:val="20"/>
                <w:szCs w:val="20"/>
                <w:lang w:eastAsia="it-IT"/>
              </w:rPr>
              <w:t xml:space="preserve">la sensibilizzazione ed il  conseguente supporto ad incentivare l’iscrizione al RALS di scuole e  imprese;  </w:t>
            </w:r>
          </w:p>
          <w:p w:rsidR="00DE4BEC" w:rsidRDefault="00DE4BEC">
            <w:pPr>
              <w:pStyle w:val="Paragrafoelenco"/>
              <w:numPr>
                <w:ilvl w:val="0"/>
                <w:numId w:val="24"/>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Iniziative di comunicazione locale: campagne mailing, seminari ecc;</w:t>
            </w:r>
          </w:p>
          <w:p w:rsidR="00DE4BEC" w:rsidRDefault="00DE4BEC">
            <w:pPr>
              <w:pStyle w:val="Paragrafoelenco"/>
              <w:numPr>
                <w:ilvl w:val="0"/>
                <w:numId w:val="24"/>
              </w:num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sz w:val="20"/>
                <w:szCs w:val="20"/>
                <w:lang w:eastAsia="it-IT"/>
              </w:rPr>
              <w:t>Predisposizione apposito bando per la gestione dei voucher da erogare a MPIM e/o ad altri soggetti  che partecipano ai percorsi di ASL per l’attività dei tutor aziendali.</w:t>
            </w:r>
          </w:p>
          <w:p w:rsidR="00DE4BEC" w:rsidRDefault="00DE4BEC">
            <w:pPr>
              <w:autoSpaceDE w:val="0"/>
              <w:autoSpaceDN w:val="0"/>
              <w:adjustRightInd w:val="0"/>
              <w:spacing w:after="0" w:line="240" w:lineRule="auto"/>
              <w:ind w:left="360"/>
              <w:jc w:val="both"/>
              <w:rPr>
                <w:rFonts w:ascii="Times New Roman" w:hAnsi="Times New Roman"/>
                <w:b/>
                <w:bCs/>
                <w:sz w:val="20"/>
                <w:szCs w:val="20"/>
                <w:lang w:eastAsia="it-IT"/>
              </w:rPr>
            </w:pP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Cs/>
                <w:sz w:val="20"/>
                <w:szCs w:val="20"/>
                <w:lang w:eastAsia="it-IT"/>
              </w:rPr>
              <w:t>Essere un punto d’incontro dei vari attori del processo al fine di favorire le politiche attive del lavoro.</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Soggetti coinvolti impatto organizzativo</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Gruppo di lavoro appositamente costituito.</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Centro di costo</w:t>
            </w:r>
            <w:r>
              <w:rPr>
                <w:rFonts w:ascii="Times New Roman" w:hAnsi="Times New Roman"/>
                <w:sz w:val="20"/>
                <w:szCs w:val="20"/>
                <w:lang w:eastAsia="it-IT"/>
              </w:rPr>
              <w:t xml:space="preserve"> </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In corso di definizione formale </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Budget </w:t>
            </w:r>
          </w:p>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QUADRO FINANZIARIO </w:t>
            </w:r>
          </w:p>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Proventi da gestione di beni e servizi  </w:t>
            </w:r>
          </w:p>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sz w:val="20"/>
                <w:szCs w:val="20"/>
                <w:lang w:eastAsia="it-IT"/>
              </w:rPr>
              <w:t xml:space="preserve">Oneri per interventi economici </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Pr>
                <w:rFonts w:ascii="Times New Roman" w:hAnsi="Times New Roman"/>
                <w:b/>
                <w:bCs/>
                <w:sz w:val="20"/>
                <w:szCs w:val="20"/>
                <w:lang w:eastAsia="it-IT"/>
              </w:rPr>
              <w:t xml:space="preserve">Specificatamente indicato  negli strumenti di programmazione finanziaria </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KPI operativo 1.1.</w:t>
            </w:r>
          </w:p>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Nome indicatore</w:t>
            </w:r>
          </w:p>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rPr>
                <w:sz w:val="20"/>
                <w:szCs w:val="20"/>
                <w:lang w:val="it-IT" w:eastAsia="it-IT"/>
              </w:rPr>
            </w:pPr>
            <w:r>
              <w:rPr>
                <w:sz w:val="20"/>
                <w:szCs w:val="20"/>
                <w:lang w:val="it-IT" w:eastAsia="it-IT"/>
              </w:rPr>
              <w:t>Realizzazione attività secondo la specifica tempistica del progetto.</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Algoritmo di calcolo</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rPr>
                <w:sz w:val="20"/>
                <w:szCs w:val="20"/>
                <w:lang w:eastAsia="it-IT"/>
              </w:rPr>
            </w:pPr>
            <w:r>
              <w:rPr>
                <w:sz w:val="20"/>
                <w:szCs w:val="20"/>
                <w:lang w:eastAsia="it-IT"/>
              </w:rPr>
              <w:t>Si/no</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Target annuale</w:t>
            </w: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rPr>
                <w:sz w:val="20"/>
                <w:szCs w:val="20"/>
                <w:lang w:eastAsia="it-IT"/>
              </w:rPr>
            </w:pPr>
            <w:proofErr w:type="spellStart"/>
            <w:r>
              <w:rPr>
                <w:sz w:val="20"/>
                <w:szCs w:val="20"/>
                <w:lang w:eastAsia="it-IT"/>
              </w:rPr>
              <w:t>si</w:t>
            </w:r>
            <w:proofErr w:type="spellEnd"/>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Peso indicatore</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rPr>
                <w:sz w:val="20"/>
                <w:szCs w:val="20"/>
                <w:lang w:eastAsia="it-IT"/>
              </w:rPr>
            </w:pPr>
            <w:r>
              <w:rPr>
                <w:sz w:val="20"/>
                <w:szCs w:val="20"/>
                <w:lang w:eastAsia="it-IT"/>
              </w:rPr>
              <w:t>100</w:t>
            </w:r>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Tipologia dell’indicatore</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6" w:lineRule="exact"/>
              <w:rPr>
                <w:sz w:val="20"/>
                <w:szCs w:val="20"/>
                <w:lang w:eastAsia="it-IT"/>
              </w:rPr>
            </w:pPr>
            <w:proofErr w:type="spellStart"/>
            <w:r>
              <w:rPr>
                <w:sz w:val="20"/>
                <w:szCs w:val="20"/>
                <w:lang w:eastAsia="it-IT"/>
              </w:rPr>
              <w:t>efficacia</w:t>
            </w:r>
            <w:proofErr w:type="spellEnd"/>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Fonte dati</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rPr>
                <w:sz w:val="20"/>
                <w:szCs w:val="20"/>
                <w:lang w:eastAsia="it-IT"/>
              </w:rPr>
            </w:pPr>
            <w:proofErr w:type="spellStart"/>
            <w:r>
              <w:rPr>
                <w:sz w:val="20"/>
                <w:szCs w:val="20"/>
                <w:lang w:eastAsia="it-IT"/>
              </w:rPr>
              <w:t>interna</w:t>
            </w:r>
            <w:proofErr w:type="spellEnd"/>
          </w:p>
        </w:tc>
      </w:tr>
      <w:tr w:rsidR="00DE4BEC" w:rsidTr="00DE4BEC">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Responsabile della rilevazione</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rPr>
                <w:sz w:val="20"/>
                <w:szCs w:val="20"/>
                <w:lang w:eastAsia="it-IT"/>
              </w:rPr>
            </w:pPr>
            <w:proofErr w:type="spellStart"/>
            <w:r>
              <w:rPr>
                <w:sz w:val="20"/>
                <w:szCs w:val="20"/>
                <w:lang w:eastAsia="it-IT"/>
              </w:rPr>
              <w:t>Segretario</w:t>
            </w:r>
            <w:proofErr w:type="spellEnd"/>
            <w:r>
              <w:rPr>
                <w:sz w:val="20"/>
                <w:szCs w:val="20"/>
                <w:lang w:eastAsia="it-IT"/>
              </w:rPr>
              <w:t xml:space="preserve"> </w:t>
            </w:r>
            <w:proofErr w:type="spellStart"/>
            <w:r>
              <w:rPr>
                <w:sz w:val="20"/>
                <w:szCs w:val="20"/>
                <w:lang w:eastAsia="it-IT"/>
              </w:rPr>
              <w:t>Generale</w:t>
            </w:r>
            <w:proofErr w:type="spellEnd"/>
          </w:p>
        </w:tc>
      </w:tr>
      <w:tr w:rsidR="00DE4BEC" w:rsidTr="00B04D32">
        <w:trPr>
          <w:jc w:val="center"/>
        </w:trPr>
        <w:tc>
          <w:tcPr>
            <w:tcW w:w="4395"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Frequenza della rilevazione</w:t>
            </w:r>
          </w:p>
          <w:p w:rsidR="00DE4BEC" w:rsidRDefault="00DE4BEC">
            <w:pPr>
              <w:autoSpaceDE w:val="0"/>
              <w:autoSpaceDN w:val="0"/>
              <w:adjustRightInd w:val="0"/>
              <w:spacing w:after="0" w:line="240" w:lineRule="auto"/>
              <w:rPr>
                <w:rFonts w:ascii="Times New Roman" w:hAnsi="Times New Roman"/>
                <w:sz w:val="20"/>
                <w:szCs w:val="20"/>
                <w:lang w:eastAsia="it-IT"/>
              </w:rPr>
            </w:pPr>
          </w:p>
        </w:tc>
        <w:tc>
          <w:tcPr>
            <w:tcW w:w="4309" w:type="dxa"/>
            <w:tcBorders>
              <w:top w:val="single" w:sz="4" w:space="0" w:color="000000"/>
              <w:left w:val="single" w:sz="4" w:space="0" w:color="000000"/>
              <w:bottom w:val="single" w:sz="4" w:space="0" w:color="000000"/>
              <w:right w:val="single" w:sz="4" w:space="0" w:color="000000"/>
            </w:tcBorders>
            <w:hideMark/>
          </w:tcPr>
          <w:p w:rsidR="00DE4BEC" w:rsidRDefault="00DE4BEC">
            <w:pPr>
              <w:pStyle w:val="TableParagraph"/>
              <w:spacing w:line="223" w:lineRule="exact"/>
              <w:rPr>
                <w:sz w:val="20"/>
                <w:szCs w:val="20"/>
                <w:lang w:eastAsia="it-IT"/>
              </w:rPr>
            </w:pPr>
            <w:proofErr w:type="spellStart"/>
            <w:r>
              <w:rPr>
                <w:sz w:val="20"/>
                <w:szCs w:val="20"/>
                <w:lang w:eastAsia="it-IT"/>
              </w:rPr>
              <w:t>semestrale</w:t>
            </w:r>
            <w:proofErr w:type="spellEnd"/>
          </w:p>
        </w:tc>
      </w:tr>
      <w:tr w:rsidR="008A78B8" w:rsidTr="00B04D32">
        <w:trPr>
          <w:jc w:val="center"/>
        </w:trPr>
        <w:tc>
          <w:tcPr>
            <w:tcW w:w="8704" w:type="dxa"/>
            <w:gridSpan w:val="2"/>
            <w:tcBorders>
              <w:top w:val="single" w:sz="4" w:space="0" w:color="000000"/>
              <w:left w:val="single" w:sz="4" w:space="0" w:color="000000"/>
              <w:bottom w:val="single" w:sz="4" w:space="0" w:color="000000"/>
              <w:right w:val="single" w:sz="4" w:space="0" w:color="000000"/>
            </w:tcBorders>
            <w:shd w:val="clear" w:color="auto" w:fill="92D050"/>
          </w:tcPr>
          <w:p w:rsidR="008A78B8" w:rsidRPr="008A78B8" w:rsidRDefault="008A78B8">
            <w:pPr>
              <w:pStyle w:val="TableParagraph"/>
              <w:spacing w:line="223" w:lineRule="exact"/>
              <w:rPr>
                <w:sz w:val="20"/>
                <w:szCs w:val="20"/>
                <w:lang w:val="it-IT" w:eastAsia="it-IT"/>
              </w:rPr>
            </w:pPr>
            <w:r w:rsidRPr="008A78B8">
              <w:rPr>
                <w:sz w:val="16"/>
                <w:szCs w:val="16"/>
                <w:lang w:val="it-IT"/>
              </w:rPr>
              <w:t>Monitoraggio semestrale:in linea con target</w:t>
            </w:r>
          </w:p>
        </w:tc>
      </w:tr>
    </w:tbl>
    <w:p w:rsidR="00DE4BEC" w:rsidRDefault="00DE4BEC" w:rsidP="00DE4BEC">
      <w:pPr>
        <w:pStyle w:val="Paragrafoelenco"/>
        <w:jc w:val="both"/>
        <w:rPr>
          <w:rFonts w:ascii="Times New Roman" w:hAnsi="Times New Roman"/>
          <w:b/>
          <w:sz w:val="20"/>
          <w:szCs w:val="20"/>
        </w:rPr>
      </w:pPr>
    </w:p>
    <w:p w:rsidR="00DE4BEC" w:rsidRDefault="00DE4BEC" w:rsidP="00DE4BEC">
      <w:pPr>
        <w:pStyle w:val="Paragrafoelenco"/>
        <w:numPr>
          <w:ilvl w:val="0"/>
          <w:numId w:val="6"/>
        </w:numPr>
        <w:jc w:val="both"/>
        <w:rPr>
          <w:rFonts w:ascii="Times New Roman" w:hAnsi="Times New Roman"/>
          <w:b/>
          <w:sz w:val="20"/>
          <w:szCs w:val="20"/>
        </w:rPr>
      </w:pPr>
      <w:r>
        <w:rPr>
          <w:rFonts w:ascii="Times New Roman" w:hAnsi="Times New Roman"/>
          <w:b/>
          <w:sz w:val="20"/>
          <w:szCs w:val="20"/>
        </w:rPr>
        <w:t>SERVIZI ISTITUZIONALI E GENERALI DELLE AMMINISTRAZIONI PUBBLICHE (missione cod. 032)</w:t>
      </w:r>
    </w:p>
    <w:p w:rsidR="00DE4BEC" w:rsidRDefault="00DE4BEC" w:rsidP="00DE4BEC">
      <w:pPr>
        <w:pStyle w:val="Paragrafoelenco"/>
        <w:spacing w:line="240" w:lineRule="auto"/>
        <w:jc w:val="both"/>
        <w:rPr>
          <w:rFonts w:ascii="Times New Roman" w:hAnsi="Times New Roman"/>
          <w:b/>
          <w:sz w:val="20"/>
          <w:szCs w:val="20"/>
        </w:rPr>
      </w:pP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
        <w:gridCol w:w="3468"/>
        <w:gridCol w:w="5073"/>
      </w:tblGrid>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Servizi istituzionali e generali delle amministrazioni pubbliche (</w:t>
            </w:r>
            <w:proofErr w:type="spellStart"/>
            <w:r>
              <w:rPr>
                <w:rFonts w:ascii="Times New Roman" w:hAnsi="Times New Roman"/>
                <w:bCs/>
              </w:rPr>
              <w:t>cod</w:t>
            </w:r>
            <w:proofErr w:type="spellEnd"/>
            <w:r>
              <w:rPr>
                <w:rFonts w:ascii="Times New Roman" w:hAnsi="Times New Roman"/>
                <w:bCs/>
              </w:rPr>
              <w:t xml:space="preserve"> 032)</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Indirizzo politico (cod. 002)</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5073" w:type="dxa"/>
            <w:tcBorders>
              <w:top w:val="single" w:sz="4" w:space="0" w:color="auto"/>
              <w:left w:val="single" w:sz="4" w:space="0" w:color="auto"/>
              <w:bottom w:val="single" w:sz="4" w:space="0" w:color="auto"/>
              <w:right w:val="single" w:sz="4" w:space="0" w:color="auto"/>
            </w:tcBorders>
          </w:tcPr>
          <w:p w:rsidR="00DE4BEC" w:rsidRDefault="00DE4BEC">
            <w:pPr>
              <w:autoSpaceDE w:val="0"/>
              <w:autoSpaceDN w:val="0"/>
              <w:adjustRightInd w:val="0"/>
              <w:jc w:val="both"/>
              <w:rPr>
                <w:rFonts w:ascii="Times New Roman" w:hAnsi="Times New Roman"/>
                <w:b/>
                <w:u w:val="single"/>
              </w:rPr>
            </w:pPr>
            <w:r>
              <w:rPr>
                <w:rFonts w:ascii="Times New Roman" w:hAnsi="Times New Roman"/>
                <w:b/>
                <w:color w:val="000000"/>
              </w:rPr>
              <w:t xml:space="preserve">Predisposizione  dei documenti relativi alla performance (Piano Performance, relazione sulla performance, Monitoraggio semestrale) </w:t>
            </w:r>
          </w:p>
          <w:p w:rsidR="00DE4BEC" w:rsidRDefault="00DE4BEC">
            <w:pPr>
              <w:autoSpaceDE w:val="0"/>
              <w:autoSpaceDN w:val="0"/>
              <w:adjustRightInd w:val="0"/>
              <w:jc w:val="both"/>
              <w:rPr>
                <w:rFonts w:ascii="Times New Roman" w:hAnsi="Times New Roman"/>
                <w:b/>
                <w:bCs/>
              </w:rPr>
            </w:pP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rPr>
            </w:pPr>
            <w:r>
              <w:rPr>
                <w:rFonts w:ascii="Times New Roman" w:hAnsi="Times New Roman"/>
              </w:rPr>
              <w:t xml:space="preserve"> Predisposizione e pubblicazione sul sito camerale dei documenti inerenti il ciclo della performance di cui al Decreto 150/2009 </w:t>
            </w:r>
            <w:r>
              <w:rPr>
                <w:rFonts w:ascii="Times New Roman" w:hAnsi="Times New Roman"/>
                <w:color w:val="000000"/>
              </w:rPr>
              <w:t>(Piano Performance, relazione sulla performance, Monitoraggio semestrale).</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Rendicontazione  in maniera chiara e facilmente percepibile all’esterno dei risultati dell’attività dell’Ente valorizzando e semplificando gli strumenti di misurazione e rendicontazione della performance</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numPr>
                <w:ilvl w:val="0"/>
                <w:numId w:val="26"/>
              </w:numPr>
              <w:autoSpaceDE w:val="0"/>
              <w:autoSpaceDN w:val="0"/>
              <w:adjustRightInd w:val="0"/>
              <w:jc w:val="both"/>
              <w:rPr>
                <w:rFonts w:ascii="Times New Roman" w:hAnsi="Times New Roman"/>
              </w:rPr>
            </w:pPr>
            <w:r>
              <w:rPr>
                <w:rFonts w:ascii="Times New Roman" w:hAnsi="Times New Roman"/>
              </w:rPr>
              <w:t>Migliorare e semplificare i documenti inerenti il ciclo della performance</w:t>
            </w:r>
            <w:r>
              <w:rPr>
                <w:rFonts w:ascii="Times New Roman" w:hAnsi="Times New Roman"/>
                <w:color w:val="000000"/>
              </w:rPr>
              <w:t>(Piano Performance, relazione sulla performance, Monitoraggio semestrale)</w:t>
            </w:r>
            <w:r>
              <w:rPr>
                <w:rFonts w:ascii="Times New Roman" w:hAnsi="Times New Roman"/>
              </w:rPr>
              <w:t xml:space="preserve"> nel rispetto del decreto 150/2009</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Personale interno: per la raccolta dati e predisposizione documenti1 unita categoria D 50%</w:t>
            </w:r>
          </w:p>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Per la fornitura dati: tutti i responsabili servizi /uffici  e aziende speciali</w:t>
            </w:r>
          </w:p>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Per la supervisione e controllo: dirigente responsabile</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Regolazione del Mercato ed Economia locale</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DE4BEC" w:rsidTr="00232BB1">
        <w:trPr>
          <w:jc w:val="center"/>
        </w:trPr>
        <w:tc>
          <w:tcPr>
            <w:tcW w:w="8668" w:type="dxa"/>
            <w:gridSpan w:val="3"/>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kpi operativo 2.1.1.</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Predisposizione documenti </w:t>
            </w:r>
            <w:r>
              <w:rPr>
                <w:rFonts w:ascii="Times New Roman" w:hAnsi="Times New Roman"/>
              </w:rPr>
              <w:t>inerenti il ciclo della performance</w:t>
            </w:r>
            <w:r>
              <w:rPr>
                <w:rFonts w:ascii="Times New Roman" w:hAnsi="Times New Roman"/>
                <w:color w:val="000000"/>
              </w:rPr>
              <w:t>(Piano Performance, relazione sulla performance, Monitoraggio semestrale)</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Predisposizione documenti  </w:t>
            </w:r>
            <w:r>
              <w:rPr>
                <w:rFonts w:ascii="Times New Roman" w:hAnsi="Times New Roman"/>
              </w:rPr>
              <w:t xml:space="preserve">inerenti il ciclo della performance </w:t>
            </w:r>
            <w:r>
              <w:rPr>
                <w:rFonts w:ascii="Times New Roman" w:hAnsi="Times New Roman"/>
                <w:color w:val="000000"/>
              </w:rPr>
              <w:t>(Piano Performance 2019/2021, relazione sulla performance 2018, Monitoraggio semestrale Piano Performance 2019/2021)</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Dott.ssa Maria Palmieri</w:t>
            </w:r>
          </w:p>
        </w:tc>
      </w:tr>
      <w:tr w:rsidR="00DE4BEC" w:rsidTr="00232BB1">
        <w:trPr>
          <w:jc w:val="center"/>
        </w:trPr>
        <w:tc>
          <w:tcPr>
            <w:tcW w:w="3595" w:type="dxa"/>
            <w:gridSpan w:val="2"/>
            <w:tcBorders>
              <w:top w:val="single" w:sz="4" w:space="0" w:color="auto"/>
              <w:left w:val="single" w:sz="4" w:space="0" w:color="auto"/>
              <w:bottom w:val="single" w:sz="4" w:space="0" w:color="auto"/>
              <w:right w:val="single" w:sz="4" w:space="0" w:color="auto"/>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073" w:type="dxa"/>
            <w:tcBorders>
              <w:top w:val="single" w:sz="4" w:space="0" w:color="auto"/>
              <w:left w:val="single" w:sz="4" w:space="0" w:color="auto"/>
              <w:bottom w:val="single" w:sz="4" w:space="0" w:color="auto"/>
              <w:right w:val="single" w:sz="4" w:space="0" w:color="auto"/>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232BB1" w:rsidTr="00E1037A">
        <w:trPr>
          <w:gridBefore w:val="1"/>
          <w:wBefore w:w="127" w:type="dxa"/>
          <w:jc w:val="center"/>
        </w:trPr>
        <w:tc>
          <w:tcPr>
            <w:tcW w:w="854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232BB1" w:rsidRDefault="00232BB1"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W w:w="8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4944"/>
      </w:tblGrid>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w:t>
            </w: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032)</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Indirizzo politico (cod. 002)</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obiettivo operativo </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
                <w:bCs/>
                <w:sz w:val="20"/>
                <w:szCs w:val="20"/>
                <w:lang w:eastAsia="it-IT"/>
              </w:rPr>
            </w:pPr>
            <w:r>
              <w:rPr>
                <w:rFonts w:ascii="Times New Roman" w:hAnsi="Times New Roman"/>
                <w:b/>
                <w:bCs/>
                <w:sz w:val="20"/>
                <w:szCs w:val="20"/>
                <w:lang w:eastAsia="it-IT"/>
              </w:rPr>
              <w:t xml:space="preserve">Supporto organi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49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Elaborazione dati relativi alla composizione del Consiglio camerale ed adempimenti  connesse al processo di accorpamento in atto.</w:t>
            </w: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tempistica processo di gestione dei provvedimenti.</w:t>
            </w: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Completamento nei termini previsti di: anagrafe delle prestazioni, , osservatorio camerale.</w:t>
            </w: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numPr>
                <w:ilvl w:val="0"/>
                <w:numId w:val="28"/>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 entro il 31/3/2019</w:t>
            </w:r>
          </w:p>
          <w:p w:rsidR="00DE4BEC" w:rsidRDefault="00DE4BEC">
            <w:pPr>
              <w:pStyle w:val="Paragrafoelenco"/>
              <w:numPr>
                <w:ilvl w:val="0"/>
                <w:numId w:val="28"/>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DE4BEC" w:rsidRDefault="00DE4BEC">
            <w:pPr>
              <w:pStyle w:val="Paragrafoelenco"/>
              <w:numPr>
                <w:ilvl w:val="0"/>
                <w:numId w:val="28"/>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 xml:space="preserve">completamento nei termini di legge anagrafe delle prestazioni, osservatorio camerale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Miglioramento efficacia efficienza servizi interni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 interno 1 unità C 100% una unità D 70%</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Affari generali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DE4BEC" w:rsidRDefault="00DE4BEC">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(proventi da gestione di beni e servizi   e oneri per interventi economici )</w:t>
            </w:r>
          </w:p>
          <w:p w:rsidR="00DE4BEC" w:rsidRDefault="00DE4BEC">
            <w:pPr>
              <w:autoSpaceDE w:val="0"/>
              <w:autoSpaceDN w:val="0"/>
              <w:adjustRightInd w:val="0"/>
              <w:spacing w:after="0" w:line="240" w:lineRule="auto"/>
              <w:jc w:val="both"/>
              <w:rPr>
                <w:rFonts w:ascii="Times New Roman" w:hAnsi="Times New Roman"/>
                <w:b/>
                <w:bCs/>
                <w:sz w:val="20"/>
                <w:szCs w:val="20"/>
                <w:lang w:eastAsia="it-IT"/>
              </w:rPr>
            </w:pP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0</w:t>
            </w:r>
          </w:p>
        </w:tc>
      </w:tr>
      <w:tr w:rsidR="00DE4BEC" w:rsidTr="00DE4BEC">
        <w:trPr>
          <w:jc w:val="center"/>
        </w:trPr>
        <w:tc>
          <w:tcPr>
            <w:tcW w:w="8473"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Elaborazione dati relativi alla composizione del Consiglio camerale</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4BEC" w:rsidTr="00BA00C4">
        <w:trPr>
          <w:jc w:val="center"/>
        </w:trPr>
        <w:tc>
          <w:tcPr>
            <w:tcW w:w="3529"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sz w:val="20"/>
                <w:szCs w:val="20"/>
                <w:lang w:eastAsia="it-IT"/>
              </w:rPr>
            </w:pPr>
          </w:p>
        </w:tc>
        <w:tc>
          <w:tcPr>
            <w:tcW w:w="49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4BEC" w:rsidTr="00BA00C4">
        <w:trPr>
          <w:jc w:val="center"/>
        </w:trPr>
        <w:tc>
          <w:tcPr>
            <w:tcW w:w="8473" w:type="dxa"/>
            <w:gridSpan w:val="2"/>
            <w:tcBorders>
              <w:top w:val="single" w:sz="4" w:space="0" w:color="000000"/>
              <w:left w:val="single" w:sz="4" w:space="0" w:color="000000"/>
              <w:bottom w:val="single" w:sz="4" w:space="0" w:color="000000"/>
              <w:right w:val="single" w:sz="4" w:space="0" w:color="000000"/>
            </w:tcBorders>
            <w:shd w:val="clear" w:color="auto" w:fill="92D050"/>
          </w:tcPr>
          <w:p w:rsidR="00BA00C4" w:rsidRPr="004C36BE" w:rsidRDefault="00BA00C4" w:rsidP="00BA00C4">
            <w:pPr>
              <w:spacing w:after="0" w:line="240" w:lineRule="auto"/>
              <w:jc w:val="both"/>
              <w:rPr>
                <w:rFonts w:ascii="Times New Roman" w:hAnsi="Times New Roman"/>
                <w:sz w:val="20"/>
                <w:szCs w:val="20"/>
                <w:lang w:eastAsia="it-IT"/>
              </w:rPr>
            </w:pPr>
            <w:r w:rsidRPr="004C36BE">
              <w:rPr>
                <w:rFonts w:ascii="Times New Roman" w:hAnsi="Times New Roman"/>
                <w:sz w:val="20"/>
                <w:szCs w:val="20"/>
              </w:rPr>
              <w:t>I dati sono stati elaborati ed approvati con determinazione d’urgenza n. 6 del 25/03/2019 con cui si è deliberato di trasmettere al Ministero  dello Sviluppo Economico solo i dati elaborati. Tali dati sono stati inviati al competente Ministero giusta nota prot. n</w:t>
            </w:r>
            <w:r w:rsidRPr="004C36BE">
              <w:rPr>
                <w:rFonts w:ascii="Times New Roman" w:hAnsi="Times New Roman"/>
                <w:color w:val="FF0000"/>
                <w:sz w:val="20"/>
                <w:szCs w:val="20"/>
              </w:rPr>
              <w:t xml:space="preserve">. </w:t>
            </w:r>
            <w:r w:rsidRPr="004C36BE">
              <w:rPr>
                <w:rFonts w:ascii="Times New Roman" w:hAnsi="Times New Roman"/>
                <w:sz w:val="20"/>
                <w:szCs w:val="20"/>
                <w:lang w:eastAsia="it-IT"/>
              </w:rPr>
              <w:t>0004253/U DEL 25/03/2019 .</w:t>
            </w:r>
          </w:p>
          <w:p w:rsidR="00BA00C4" w:rsidRPr="004C36BE" w:rsidRDefault="00BA00C4" w:rsidP="00BA00C4">
            <w:pPr>
              <w:spacing w:after="0" w:line="240" w:lineRule="auto"/>
              <w:jc w:val="both"/>
              <w:rPr>
                <w:rFonts w:ascii="Times New Roman" w:hAnsi="Times New Roman"/>
                <w:sz w:val="20"/>
                <w:szCs w:val="20"/>
              </w:rPr>
            </w:pPr>
            <w:r w:rsidRPr="004C36BE">
              <w:rPr>
                <w:rFonts w:ascii="Times New Roman" w:hAnsi="Times New Roman"/>
                <w:sz w:val="20"/>
                <w:szCs w:val="20"/>
                <w:lang w:eastAsia="it-IT"/>
              </w:rPr>
              <w:t xml:space="preserve">La determinazione d’urgenza n. 6/2019 è stata </w:t>
            </w:r>
            <w:r w:rsidRPr="004C36BE">
              <w:rPr>
                <w:rFonts w:ascii="Times New Roman" w:hAnsi="Times New Roman"/>
                <w:sz w:val="20"/>
                <w:szCs w:val="20"/>
              </w:rPr>
              <w:t>, ratificata con delibera di Giunta n. 9 del 2/4/2019.</w:t>
            </w:r>
          </w:p>
          <w:p w:rsidR="00BA00C4" w:rsidRPr="004C36BE" w:rsidRDefault="00BA00C4" w:rsidP="00BA00C4">
            <w:pPr>
              <w:spacing w:after="0" w:line="240" w:lineRule="auto"/>
              <w:jc w:val="both"/>
              <w:rPr>
                <w:rFonts w:ascii="Times New Roman" w:hAnsi="Times New Roman"/>
                <w:sz w:val="20"/>
                <w:szCs w:val="20"/>
              </w:rPr>
            </w:pPr>
          </w:p>
          <w:p w:rsidR="00BA00C4" w:rsidRPr="00657546" w:rsidRDefault="00BA00C4" w:rsidP="00BA00C4">
            <w:pPr>
              <w:spacing w:after="0" w:line="240" w:lineRule="auto"/>
              <w:jc w:val="both"/>
              <w:rPr>
                <w:rFonts w:ascii="Times New Roman" w:hAnsi="Times New Roman"/>
                <w:sz w:val="20"/>
                <w:szCs w:val="20"/>
              </w:rPr>
            </w:pPr>
            <w:r w:rsidRPr="004C36BE">
              <w:rPr>
                <w:rFonts w:ascii="Times New Roman" w:hAnsi="Times New Roman"/>
                <w:sz w:val="20"/>
                <w:szCs w:val="20"/>
              </w:rPr>
              <w:t>Il Ministero Sviluppo Economico con decreto direttoriale del 30 maggio u.s.  ha validato i dati senza modifiche</w:t>
            </w:r>
          </w:p>
          <w:p w:rsidR="00BA00C4" w:rsidRPr="00657546" w:rsidRDefault="00BA00C4" w:rsidP="00BA00C4">
            <w:pPr>
              <w:spacing w:after="0" w:line="240" w:lineRule="auto"/>
              <w:rPr>
                <w:rFonts w:ascii="Times New Roman" w:hAnsi="Times New Roman"/>
                <w:sz w:val="20"/>
                <w:szCs w:val="20"/>
              </w:rPr>
            </w:pPr>
          </w:p>
          <w:p w:rsidR="00BA00C4" w:rsidRPr="00657546" w:rsidRDefault="00BA00C4" w:rsidP="00BA00C4">
            <w:pPr>
              <w:spacing w:after="0" w:line="240" w:lineRule="auto"/>
              <w:rPr>
                <w:rFonts w:ascii="Times New Roman" w:hAnsi="Times New Roman"/>
                <w:sz w:val="20"/>
                <w:szCs w:val="20"/>
              </w:rPr>
            </w:pPr>
            <w:r w:rsidRPr="00657546">
              <w:rPr>
                <w:rFonts w:ascii="Times New Roman" w:hAnsi="Times New Roman"/>
                <w:sz w:val="20"/>
                <w:szCs w:val="20"/>
                <w:highlight w:val="green"/>
              </w:rPr>
              <w:t>Obiettivo raggiunto al 100%</w:t>
            </w:r>
          </w:p>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sz w:val="20"/>
                <w:szCs w:val="20"/>
                <w:lang w:eastAsia="it-IT"/>
              </w:rPr>
            </w:pPr>
          </w:p>
        </w:tc>
        <w:tc>
          <w:tcPr>
            <w:tcW w:w="4944"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4BEC" w:rsidTr="00DE4BEC">
        <w:trPr>
          <w:jc w:val="center"/>
        </w:trPr>
        <w:tc>
          <w:tcPr>
            <w:tcW w:w="8473"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2.1.</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Tempi medi di creazione delibere di competenza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per predisposizione delibere successivamente alla riunione /totale delibere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&lt;=4</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DE4BEC" w:rsidTr="00BA00C4">
        <w:trPr>
          <w:jc w:val="center"/>
        </w:trPr>
        <w:tc>
          <w:tcPr>
            <w:tcW w:w="3529"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p w:rsidR="00DE4BEC" w:rsidRDefault="00DE4BEC">
            <w:pPr>
              <w:autoSpaceDE w:val="0"/>
              <w:autoSpaceDN w:val="0"/>
              <w:adjustRightInd w:val="0"/>
              <w:spacing w:after="0" w:line="240" w:lineRule="auto"/>
              <w:rPr>
                <w:rFonts w:ascii="Times New Roman" w:hAnsi="Times New Roman"/>
                <w:b/>
                <w:sz w:val="20"/>
                <w:szCs w:val="20"/>
                <w:lang w:eastAsia="it-IT"/>
              </w:rPr>
            </w:pP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BA00C4" w:rsidTr="00BA00C4">
        <w:trPr>
          <w:jc w:val="center"/>
        </w:trPr>
        <w:tc>
          <w:tcPr>
            <w:tcW w:w="8473" w:type="dxa"/>
            <w:gridSpan w:val="2"/>
            <w:tcBorders>
              <w:top w:val="single" w:sz="4" w:space="0" w:color="000000"/>
              <w:left w:val="single" w:sz="4" w:space="0" w:color="000000"/>
              <w:bottom w:val="single" w:sz="4" w:space="0" w:color="000000"/>
              <w:right w:val="single" w:sz="4" w:space="0" w:color="000000"/>
            </w:tcBorders>
            <w:shd w:val="clear" w:color="auto" w:fill="92D050"/>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sidRPr="0079319B">
              <w:rPr>
                <w:rFonts w:ascii="Times New Roman" w:hAnsi="Times New Roman"/>
                <w:bCs/>
                <w:sz w:val="20"/>
                <w:szCs w:val="20"/>
                <w:highlight w:val="green"/>
                <w:lang w:eastAsia="it-IT"/>
              </w:rPr>
              <w:t>L’obiettivo è pienamente raggiunto</w:t>
            </w:r>
          </w:p>
        </w:tc>
      </w:tr>
      <w:tr w:rsidR="00DE4BEC" w:rsidTr="00DE4BEC">
        <w:trPr>
          <w:jc w:val="center"/>
        </w:trPr>
        <w:tc>
          <w:tcPr>
            <w:tcW w:w="8473"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2.2.</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Tempo medio di pubblicazione atti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Sommatoria giorni necessari per pubblicazione atti dopo la sottoscrizione/totale atti pubblicati.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&lt;=3</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Grazia Scaringella Boccaccio</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DE4BEC" w:rsidTr="00DE4BEC">
        <w:trPr>
          <w:jc w:val="center"/>
        </w:trPr>
        <w:tc>
          <w:tcPr>
            <w:tcW w:w="8473"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 xml:space="preserve">kpi operativo 3 </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Completamento nei termini previsti di: anagrafe delle prestazioni osservatorio camerale per la parte di competenza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Rispetto dei termini di legge</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4BEC" w:rsidTr="00DE4BEC">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DE4BEC" w:rsidTr="00E1037A">
        <w:trPr>
          <w:jc w:val="center"/>
        </w:trPr>
        <w:tc>
          <w:tcPr>
            <w:tcW w:w="3529"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4944"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E1037A" w:rsidTr="00E1037A">
        <w:trPr>
          <w:jc w:val="center"/>
        </w:trPr>
        <w:tc>
          <w:tcPr>
            <w:tcW w:w="847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E1037A" w:rsidRDefault="00E1037A">
            <w:pPr>
              <w:pStyle w:val="Paragrafoelenco"/>
              <w:autoSpaceDE w:val="0"/>
              <w:autoSpaceDN w:val="0"/>
              <w:adjustRightInd w:val="0"/>
              <w:spacing w:after="0" w:line="240" w:lineRule="auto"/>
              <w:ind w:left="0"/>
              <w:rPr>
                <w:rFonts w:ascii="Times New Roman" w:hAnsi="Times New Roman" w:cs="Times New Roman"/>
                <w:sz w:val="16"/>
                <w:szCs w:val="16"/>
              </w:rPr>
            </w:pPr>
            <w:r>
              <w:rPr>
                <w:rFonts w:ascii="Times New Roman" w:hAnsi="Times New Roman" w:cs="Times New Roman"/>
                <w:sz w:val="16"/>
                <w:szCs w:val="16"/>
              </w:rPr>
              <w:t>Monitoraggio semestrale:in linea con target</w:t>
            </w:r>
          </w:p>
          <w:p w:rsidR="00BA00C4" w:rsidRDefault="00BA00C4" w:rsidP="00BA00C4">
            <w:pPr>
              <w:spacing w:after="0" w:line="240" w:lineRule="auto"/>
              <w:rPr>
                <w:rFonts w:ascii="Times New Roman" w:hAnsi="Times New Roman"/>
                <w:bCs/>
                <w:sz w:val="20"/>
                <w:szCs w:val="20"/>
                <w:lang w:eastAsia="it-IT"/>
              </w:rPr>
            </w:pPr>
            <w:r w:rsidRPr="0079319B">
              <w:rPr>
                <w:rFonts w:ascii="Times New Roman" w:hAnsi="Times New Roman"/>
                <w:bCs/>
                <w:sz w:val="20"/>
                <w:szCs w:val="20"/>
                <w:highlight w:val="green"/>
                <w:lang w:eastAsia="it-IT"/>
              </w:rPr>
              <w:t>L’obiettivo è pienamente raggiunto</w:t>
            </w:r>
          </w:p>
        </w:tc>
      </w:tr>
    </w:tbl>
    <w:p w:rsidR="00DE4BEC" w:rsidRDefault="00DE4BEC" w:rsidP="00DE4BEC">
      <w:pPr>
        <w:spacing w:line="240" w:lineRule="auto"/>
        <w:jc w:val="both"/>
        <w:rPr>
          <w:rFonts w:ascii="Times New Roman" w:hAnsi="Times New Roman"/>
          <w:sz w:val="20"/>
          <w:szCs w:val="20"/>
        </w:rPr>
      </w:pPr>
    </w:p>
    <w:tbl>
      <w:tblPr>
        <w:tblStyle w:val="Grigliatabella"/>
        <w:tblW w:w="8494" w:type="dxa"/>
        <w:jc w:val="center"/>
        <w:tblLook w:val="04A0" w:firstRow="1" w:lastRow="0" w:firstColumn="1" w:lastColumn="0" w:noHBand="0" w:noVBand="1"/>
      </w:tblPr>
      <w:tblGrid>
        <w:gridCol w:w="3448"/>
        <w:gridCol w:w="4665"/>
        <w:gridCol w:w="381"/>
      </w:tblGrid>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Missione 032 – “Servizi istituzionali e generali delle Amministrazioni pubbliche”</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Programma 002 Indirizzo politico</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Trasparenza amministrativa</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Attuazione delle normative in tema di trasparenza amministrativa</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rPr>
              <w:t>Accessibilità alle informazioni dell’Ente e trasparenza sul suo operato</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jc w:val="both"/>
              <w:rPr>
                <w:rFonts w:ascii="Times New Roman" w:hAnsi="Times New Roman"/>
                <w:bCs/>
              </w:rPr>
            </w:pPr>
            <w:r>
              <w:rPr>
                <w:rFonts w:ascii="Times New Roman" w:hAnsi="Times New Roman"/>
                <w:bCs/>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L’attività interessa i diversi uffici in maniera trasversale, in linea con le attività delineate sul Programma triennale per la trasparenza e l’integrità; una unità D </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 xml:space="preserve">Centro di costo  </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proofErr w:type="spellStart"/>
            <w:r>
              <w:rPr>
                <w:rFonts w:ascii="Times New Roman" w:hAnsi="Times New Roman"/>
                <w:bCs/>
              </w:rPr>
              <w:t>Calefato</w:t>
            </w:r>
            <w:proofErr w:type="spellEnd"/>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jc w:val="both"/>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Trasparenza amministrativa</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jc w:val="both"/>
              <w:rPr>
                <w:rFonts w:ascii="Times New Roman" w:hAnsi="Times New Roman"/>
                <w:bCs/>
              </w:rPr>
            </w:pPr>
            <w:r>
              <w:rPr>
                <w:rFonts w:ascii="Times New Roman" w:hAnsi="Times New Roman"/>
              </w:rPr>
              <w:t>Gestione e coordinamento sugli obblighi previsti per legge al fine della p</w:t>
            </w:r>
            <w:r>
              <w:rPr>
                <w:rFonts w:ascii="Times New Roman" w:hAnsi="Times New Roman"/>
                <w:bCs/>
              </w:rPr>
              <w:t xml:space="preserve">ubblicazione sul sito camerale, sezione Amministrazione trasparente, dei documenti previsti dal </w:t>
            </w:r>
            <w:proofErr w:type="spellStart"/>
            <w:r>
              <w:rPr>
                <w:rFonts w:ascii="Times New Roman" w:hAnsi="Times New Roman"/>
                <w:bCs/>
              </w:rPr>
              <w:t>D.Lgs.</w:t>
            </w:r>
            <w:proofErr w:type="spellEnd"/>
            <w:r>
              <w:rPr>
                <w:rFonts w:ascii="Times New Roman" w:hAnsi="Times New Roman"/>
                <w:bCs/>
              </w:rPr>
              <w:t xml:space="preserve"> 33/2013</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Cs/>
              </w:rPr>
            </w:pPr>
            <w:r>
              <w:rPr>
                <w:rFonts w:ascii="Times New Roman" w:hAnsi="Times New Roman"/>
                <w:bCs/>
              </w:rPr>
              <w:t xml:space="preserve">Gestione del ciclo della trasparenza in ottemperanza al </w:t>
            </w:r>
            <w:proofErr w:type="spellStart"/>
            <w:r>
              <w:rPr>
                <w:rFonts w:ascii="Times New Roman" w:hAnsi="Times New Roman"/>
                <w:bCs/>
              </w:rPr>
              <w:t>D.Lgs.</w:t>
            </w:r>
            <w:proofErr w:type="spellEnd"/>
            <w:r>
              <w:rPr>
                <w:rFonts w:ascii="Times New Roman" w:hAnsi="Times New Roman"/>
                <w:bCs/>
              </w:rPr>
              <w:t xml:space="preserve"> 33/2013, redazione e pubblicazione dei seguenti documenti: </w:t>
            </w:r>
            <w:r>
              <w:rPr>
                <w:rFonts w:ascii="Times New Roman" w:hAnsi="Times New Roman"/>
              </w:rPr>
              <w:t>programma triennale per la trasparenza e l’integrità, monitoraggio e relazione finale</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Sì</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 e sito camerale</w:t>
            </w:r>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 xml:space="preserve">Domenico </w:t>
            </w:r>
            <w:proofErr w:type="spellStart"/>
            <w:r>
              <w:rPr>
                <w:rFonts w:ascii="Times New Roman" w:hAnsi="Times New Roman"/>
                <w:bCs/>
              </w:rPr>
              <w:t>Calefato</w:t>
            </w:r>
            <w:proofErr w:type="spellEnd"/>
          </w:p>
        </w:tc>
      </w:tr>
      <w:tr w:rsidR="00DE4BEC" w:rsidTr="00E1037A">
        <w:trPr>
          <w:jc w:val="center"/>
        </w:trPr>
        <w:tc>
          <w:tcPr>
            <w:tcW w:w="3448"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0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1" w:type="dxa"/>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spacing w:line="240" w:lineRule="auto"/>
        <w:jc w:val="both"/>
        <w:rPr>
          <w:rFonts w:ascii="Times New Roman" w:hAnsi="Times New Roman"/>
          <w:sz w:val="20"/>
          <w:szCs w:val="20"/>
        </w:rPr>
      </w:pPr>
    </w:p>
    <w:tbl>
      <w:tblPr>
        <w:tblW w:w="8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5006"/>
      </w:tblGrid>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obiettivo strategico (missione)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istituzionali e generali delle amministrazioni pubbliche (</w:t>
            </w:r>
            <w:proofErr w:type="spellStart"/>
            <w:r>
              <w:rPr>
                <w:rFonts w:ascii="Times New Roman" w:hAnsi="Times New Roman"/>
                <w:bCs/>
                <w:sz w:val="20"/>
                <w:szCs w:val="20"/>
                <w:lang w:eastAsia="it-IT"/>
              </w:rPr>
              <w:t>cod</w:t>
            </w:r>
            <w:proofErr w:type="spellEnd"/>
            <w:r>
              <w:rPr>
                <w:rFonts w:ascii="Times New Roman" w:hAnsi="Times New Roman"/>
                <w:bCs/>
                <w:sz w:val="20"/>
                <w:szCs w:val="20"/>
                <w:lang w:eastAsia="it-IT"/>
              </w:rPr>
              <w:t xml:space="preserve"> 032)</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programma</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Servizi generali, formativi ed approvvigionamenti per le amministrazioni pubbliche (cod. 004)</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obiettivo operativo </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Miglioramento efficienza gestione risorse umane e documenti e informazioni inerenti il personale</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 xml:space="preserve">descrizione </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1</w:t>
            </w:r>
            <w:r>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w:t>
            </w: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2</w:t>
            </w:r>
            <w:r>
              <w:rPr>
                <w:rFonts w:ascii="Times New Roman" w:hAnsi="Times New Roman"/>
                <w:bCs/>
                <w:sz w:val="20"/>
                <w:szCs w:val="20"/>
                <w:lang w:eastAsia="it-IT"/>
              </w:rPr>
              <w:t xml:space="preserve"> Predisposizione atti istruttori programmazione fabbisogno del personale .</w:t>
            </w:r>
          </w:p>
          <w:p w:rsidR="00DE4BEC" w:rsidRDefault="00DE4BEC">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
                <w:bCs/>
                <w:sz w:val="20"/>
                <w:szCs w:val="20"/>
                <w:lang w:eastAsia="it-IT"/>
              </w:rPr>
              <w:t>Azione 3</w:t>
            </w:r>
            <w:r>
              <w:rPr>
                <w:rFonts w:ascii="Times New Roman" w:hAnsi="Times New Roman"/>
                <w:bCs/>
                <w:sz w:val="20"/>
                <w:szCs w:val="20"/>
                <w:lang w:eastAsia="it-IT"/>
              </w:rPr>
              <w:t xml:space="preserve"> elaborazione pensioni per dipendenti  che hanno già maturato i requisiti o che esercitano il diritto di opzione.</w:t>
            </w:r>
            <w:r>
              <w:rPr>
                <w:rFonts w:ascii="Times New Roman" w:hAnsi="Times New Roman"/>
                <w:b/>
                <w:sz w:val="20"/>
                <w:szCs w:val="20"/>
                <w:lang w:eastAsia="it-IT"/>
              </w:rPr>
              <w:t xml:space="preserve"> </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risultati attesi</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numPr>
                <w:ilvl w:val="0"/>
                <w:numId w:val="3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 xml:space="preserve">garantire </w:t>
            </w:r>
            <w:r>
              <w:rPr>
                <w:rFonts w:ascii="Times New Roman" w:hAnsi="Times New Roman"/>
                <w:bCs/>
                <w:sz w:val="20"/>
                <w:szCs w:val="20"/>
                <w:lang w:eastAsia="it-IT"/>
              </w:rPr>
              <w:t>entro i ristretti termini contrattuali</w:t>
            </w:r>
            <w:r>
              <w:rPr>
                <w:rFonts w:ascii="Times New Roman" w:hAnsi="Times New Roman"/>
                <w:sz w:val="20"/>
                <w:szCs w:val="20"/>
                <w:lang w:eastAsia="it-IT"/>
              </w:rPr>
              <w:t xml:space="preserve"> l’uso del passaggio da “presenze a “retributivo”utilizzando l’apposita funzione dell’applicativo del sistema di gestione presenze previa puntuale verifica dei dati  </w:t>
            </w:r>
            <w:r>
              <w:rPr>
                <w:rFonts w:ascii="Times New Roman" w:hAnsi="Times New Roman"/>
                <w:bCs/>
                <w:sz w:val="20"/>
                <w:szCs w:val="20"/>
                <w:lang w:eastAsia="it-IT"/>
              </w:rPr>
              <w:t>e della corretta gestione nell’applicativo delle novità derivanti dal CCNL Funzioni Locali 21/05/2018</w:t>
            </w:r>
            <w:r>
              <w:rPr>
                <w:rFonts w:ascii="Times New Roman" w:hAnsi="Times New Roman"/>
                <w:sz w:val="20"/>
                <w:szCs w:val="20"/>
              </w:rPr>
              <w:t xml:space="preserve"> ;</w:t>
            </w:r>
          </w:p>
          <w:p w:rsidR="00DE4BEC" w:rsidRDefault="00DE4BEC">
            <w:pPr>
              <w:pStyle w:val="Paragrafoelenco"/>
              <w:numPr>
                <w:ilvl w:val="0"/>
                <w:numId w:val="30"/>
              </w:numPr>
              <w:autoSpaceDE w:val="0"/>
              <w:autoSpaceDN w:val="0"/>
              <w:adjustRightInd w:val="0"/>
              <w:spacing w:after="0" w:line="240" w:lineRule="auto"/>
              <w:jc w:val="both"/>
              <w:rPr>
                <w:rFonts w:ascii="Times New Roman" w:hAnsi="Times New Roman"/>
                <w:bCs/>
                <w:sz w:val="20"/>
                <w:szCs w:val="20"/>
                <w:lang w:eastAsia="it-IT"/>
              </w:rPr>
            </w:pPr>
            <w:r>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DE4BEC" w:rsidRDefault="00DE4BEC">
            <w:pPr>
              <w:pStyle w:val="Paragrafoelenco"/>
              <w:numPr>
                <w:ilvl w:val="0"/>
                <w:numId w:val="30"/>
              </w:numPr>
              <w:spacing w:after="0" w:line="240" w:lineRule="auto"/>
              <w:jc w:val="both"/>
              <w:rPr>
                <w:rFonts w:ascii="Times New Roman" w:hAnsi="Times New Roman"/>
                <w:bCs/>
                <w:sz w:val="20"/>
                <w:szCs w:val="20"/>
                <w:lang w:eastAsia="it-IT"/>
              </w:rPr>
            </w:pPr>
            <w:r>
              <w:rPr>
                <w:rFonts w:ascii="Times New Roman" w:hAnsi="Times New Roman"/>
                <w:sz w:val="20"/>
                <w:szCs w:val="20"/>
                <w:lang w:eastAsia="it-IT"/>
              </w:rPr>
              <w:t>Elaborazione pensioni per dipendenti interessati nei termini di legge; r</w:t>
            </w:r>
            <w:r>
              <w:rPr>
                <w:rFonts w:ascii="Times New Roman" w:hAnsi="Times New Roman"/>
                <w:bCs/>
                <w:sz w:val="20"/>
                <w:szCs w:val="20"/>
                <w:lang w:eastAsia="it-IT"/>
              </w:rPr>
              <w:t>icostruzione carriere giuridico economiche su richiesta</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benefici attesi</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Maggiore produttività, razionalizzazione del lavoro  </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tcPr>
          <w:p w:rsidR="00DE4BEC" w:rsidRDefault="00DE4BEC">
            <w:pPr>
              <w:autoSpaceDE w:val="0"/>
              <w:autoSpaceDN w:val="0"/>
              <w:adjustRightInd w:val="0"/>
              <w:spacing w:after="0" w:line="240" w:lineRule="auto"/>
              <w:rPr>
                <w:rFonts w:ascii="Times New Roman" w:hAnsi="Times New Roman"/>
                <w:b/>
                <w:bCs/>
                <w:sz w:val="20"/>
                <w:szCs w:val="20"/>
                <w:lang w:eastAsia="it-IT"/>
              </w:rPr>
            </w:pPr>
          </w:p>
        </w:tc>
        <w:tc>
          <w:tcPr>
            <w:tcW w:w="5006"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bCs/>
                <w:sz w:val="20"/>
                <w:szCs w:val="20"/>
                <w:lang w:eastAsia="it-IT"/>
              </w:rPr>
              <w:t>impatto organizzativo (</w:t>
            </w:r>
            <w:r>
              <w:rPr>
                <w:rFonts w:ascii="Times New Roman" w:hAnsi="Times New Roman"/>
                <w:b/>
                <w:sz w:val="20"/>
                <w:szCs w:val="20"/>
                <w:lang w:eastAsia="it-IT"/>
              </w:rPr>
              <w:t>stima impatto su personale, tempi, processi)</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Il progetto impegnerà il personale dell’ufficio 1 unità </w:t>
            </w:r>
            <w:proofErr w:type="spellStart"/>
            <w:r>
              <w:rPr>
                <w:rFonts w:ascii="Times New Roman" w:hAnsi="Times New Roman"/>
                <w:bCs/>
                <w:sz w:val="20"/>
                <w:szCs w:val="20"/>
                <w:lang w:eastAsia="it-IT"/>
              </w:rPr>
              <w:t>cat</w:t>
            </w:r>
            <w:proofErr w:type="spellEnd"/>
            <w:r>
              <w:rPr>
                <w:rFonts w:ascii="Times New Roman" w:hAnsi="Times New Roman"/>
                <w:bCs/>
                <w:sz w:val="20"/>
                <w:szCs w:val="20"/>
                <w:lang w:eastAsia="it-IT"/>
              </w:rPr>
              <w:t xml:space="preserve"> C 100% e una unità cat. B 70% e una unità D 30%</w:t>
            </w:r>
            <w:r>
              <w:rPr>
                <w:rFonts w:ascii="Times New Roman" w:hAnsi="Times New Roman"/>
                <w:bCs/>
                <w:color w:val="FF0000"/>
                <w:sz w:val="20"/>
                <w:szCs w:val="20"/>
                <w:lang w:eastAsia="it-IT"/>
              </w:rPr>
              <w:t xml:space="preserve"> </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 xml:space="preserve">Centro di costo  </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personale</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budget </w:t>
            </w:r>
          </w:p>
          <w:p w:rsidR="00DE4BEC" w:rsidRDefault="00DE4BEC">
            <w:pPr>
              <w:autoSpaceDE w:val="0"/>
              <w:autoSpaceDN w:val="0"/>
              <w:adjustRightInd w:val="0"/>
              <w:spacing w:after="0" w:line="240" w:lineRule="auto"/>
              <w:jc w:val="both"/>
              <w:rPr>
                <w:rFonts w:ascii="Times New Roman" w:hAnsi="Times New Roman"/>
                <w:b/>
                <w:bCs/>
                <w:sz w:val="20"/>
                <w:szCs w:val="20"/>
                <w:lang w:eastAsia="it-IT"/>
              </w:rPr>
            </w:pPr>
            <w:r>
              <w:rPr>
                <w:rFonts w:ascii="Times New Roman" w:hAnsi="Times New Roman"/>
                <w:b/>
                <w:sz w:val="20"/>
                <w:szCs w:val="20"/>
                <w:lang w:eastAsia="it-IT"/>
              </w:rPr>
              <w:t>(proventi da gestione di beni e servizi   e oneri per interventi economici )</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 il costo è quello relativo al canone annuale dell’applicativo gestione presenze </w:t>
            </w:r>
            <w:r>
              <w:rPr>
                <w:sz w:val="20"/>
                <w:szCs w:val="20"/>
              </w:rPr>
              <w:t xml:space="preserve">su </w:t>
            </w:r>
            <w:proofErr w:type="spellStart"/>
            <w:r>
              <w:rPr>
                <w:sz w:val="20"/>
                <w:szCs w:val="20"/>
              </w:rPr>
              <w:t>Sipert</w:t>
            </w:r>
            <w:proofErr w:type="spellEnd"/>
          </w:p>
        </w:tc>
      </w:tr>
      <w:tr w:rsidR="00DE4BEC" w:rsidTr="00DE4BEC">
        <w:trPr>
          <w:jc w:val="center"/>
        </w:trPr>
        <w:tc>
          <w:tcPr>
            <w:tcW w:w="8163"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1</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Consolidamento  nuovo sistema di gestione presenze</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Si/no</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DE4BEC"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DE4BEC" w:rsidTr="00BA00C4">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BA00C4" w:rsidTr="00BA00C4">
        <w:trPr>
          <w:jc w:val="center"/>
        </w:trPr>
        <w:tc>
          <w:tcPr>
            <w:tcW w:w="816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sidRPr="0079319B">
              <w:rPr>
                <w:rFonts w:ascii="Times New Roman" w:hAnsi="Times New Roman"/>
                <w:bCs/>
                <w:sz w:val="20"/>
                <w:szCs w:val="20"/>
                <w:highlight w:val="green"/>
                <w:lang w:eastAsia="it-IT"/>
              </w:rPr>
              <w:t>L’obiettivo è pienamente raggiunto</w:t>
            </w:r>
            <w:r>
              <w:rPr>
                <w:rFonts w:ascii="Times New Roman" w:hAnsi="Times New Roman"/>
                <w:bCs/>
                <w:sz w:val="20"/>
                <w:szCs w:val="20"/>
                <w:lang w:eastAsia="it-IT"/>
              </w:rPr>
              <w:t xml:space="preserve"> </w:t>
            </w:r>
          </w:p>
        </w:tc>
      </w:tr>
      <w:tr w:rsidR="00BA00C4" w:rsidTr="00DE4BEC">
        <w:trPr>
          <w:jc w:val="center"/>
        </w:trPr>
        <w:tc>
          <w:tcPr>
            <w:tcW w:w="8163" w:type="dxa"/>
            <w:gridSpan w:val="2"/>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2.</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Pr>
                <w:rFonts w:ascii="Times New Roman" w:hAnsi="Times New Roman"/>
                <w:bCs/>
                <w:sz w:val="20"/>
                <w:szCs w:val="20"/>
                <w:lang w:eastAsia="it-IT"/>
              </w:rPr>
              <w:t xml:space="preserve">Predisposizione atti istruttori programmazione fabbisogno del personale </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Realizzazione attività entro l’anno</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100</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Dott.ssa Rosa Palmieri</w:t>
            </w:r>
          </w:p>
        </w:tc>
      </w:tr>
      <w:tr w:rsidR="00BA00C4" w:rsidTr="00BA00C4">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BA00C4" w:rsidTr="00BA00C4">
        <w:trPr>
          <w:jc w:val="center"/>
        </w:trPr>
        <w:tc>
          <w:tcPr>
            <w:tcW w:w="816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sidRPr="0079319B">
              <w:rPr>
                <w:rFonts w:ascii="Times New Roman" w:hAnsi="Times New Roman"/>
                <w:bCs/>
                <w:sz w:val="20"/>
                <w:szCs w:val="20"/>
                <w:highlight w:val="green"/>
                <w:lang w:eastAsia="it-IT"/>
              </w:rPr>
              <w:t>L’obiettivo è in linea con la programmazione temporale</w:t>
            </w:r>
          </w:p>
        </w:tc>
      </w:tr>
      <w:tr w:rsidR="00BA00C4" w:rsidTr="00DE4BEC">
        <w:trPr>
          <w:jc w:val="center"/>
        </w:trPr>
        <w:tc>
          <w:tcPr>
            <w:tcW w:w="8163" w:type="dxa"/>
            <w:gridSpan w:val="2"/>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3.1.</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spacing w:after="0" w:line="240" w:lineRule="auto"/>
              <w:rPr>
                <w:rFonts w:ascii="Times New Roman" w:hAnsi="Times New Roman"/>
                <w:sz w:val="20"/>
                <w:szCs w:val="20"/>
                <w:lang w:eastAsia="it-IT"/>
              </w:rPr>
            </w:pPr>
            <w:r>
              <w:rPr>
                <w:rFonts w:ascii="Times New Roman" w:hAnsi="Times New Roman"/>
                <w:sz w:val="20"/>
                <w:szCs w:val="20"/>
                <w:lang w:eastAsia="it-IT"/>
              </w:rPr>
              <w:t>Elaborazione pensioni per dipendenti interessati nei termini di legge con il nuovo applicativo Sin 2</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sz w:val="20"/>
                <w:szCs w:val="20"/>
                <w:lang w:eastAsia="it-IT"/>
              </w:rPr>
              <w:t>n. pensioni elaborate nell’anno/n. richiedenti nell’anno =100%</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Rag. Maria Cristina Luisi</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BA00C4" w:rsidTr="00DE4BEC">
        <w:trPr>
          <w:jc w:val="center"/>
        </w:trPr>
        <w:tc>
          <w:tcPr>
            <w:tcW w:w="8163" w:type="dxa"/>
            <w:gridSpan w:val="2"/>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
                <w:bCs/>
                <w:sz w:val="20"/>
                <w:szCs w:val="20"/>
                <w:lang w:eastAsia="it-IT"/>
              </w:rPr>
              <w:t>kpi operativo 3.2</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bCs/>
                <w:sz w:val="20"/>
                <w:szCs w:val="20"/>
                <w:lang w:eastAsia="it-IT"/>
              </w:rPr>
            </w:pPr>
            <w:r>
              <w:rPr>
                <w:rFonts w:ascii="Times New Roman" w:hAnsi="Times New Roman"/>
                <w:b/>
                <w:sz w:val="20"/>
                <w:szCs w:val="20"/>
                <w:lang w:eastAsia="it-IT"/>
              </w:rPr>
              <w:t>nome indicatore</w:t>
            </w:r>
          </w:p>
        </w:tc>
        <w:tc>
          <w:tcPr>
            <w:tcW w:w="5006" w:type="dxa"/>
            <w:tcBorders>
              <w:top w:val="single" w:sz="4" w:space="0" w:color="000000"/>
              <w:left w:val="single" w:sz="4" w:space="0" w:color="000000"/>
              <w:bottom w:val="single" w:sz="4" w:space="0" w:color="000000"/>
              <w:right w:val="single" w:sz="4" w:space="0" w:color="000000"/>
            </w:tcBorders>
          </w:tcPr>
          <w:p w:rsidR="00BA00C4" w:rsidRDefault="00BA00C4">
            <w:pPr>
              <w:spacing w:after="0" w:line="240" w:lineRule="auto"/>
              <w:rPr>
                <w:rFonts w:ascii="Times New Roman" w:hAnsi="Times New Roman"/>
                <w:bCs/>
                <w:sz w:val="20"/>
                <w:szCs w:val="20"/>
                <w:lang w:eastAsia="it-IT"/>
              </w:rPr>
            </w:pPr>
            <w:r>
              <w:rPr>
                <w:rFonts w:ascii="Times New Roman" w:hAnsi="Times New Roman"/>
                <w:bCs/>
                <w:sz w:val="20"/>
                <w:szCs w:val="20"/>
                <w:lang w:eastAsia="it-IT"/>
              </w:rPr>
              <w:t xml:space="preserve">Ricostruzione carriere giuridico economiche su richiesta Inps- Gestione Dipendenti Pubblici </w:t>
            </w:r>
          </w:p>
          <w:p w:rsidR="00BA00C4" w:rsidRDefault="00BA00C4">
            <w:pPr>
              <w:spacing w:after="0" w:line="240" w:lineRule="auto"/>
              <w:rPr>
                <w:rFonts w:ascii="Times New Roman" w:hAnsi="Times New Roman"/>
                <w:bCs/>
                <w:sz w:val="20"/>
                <w:szCs w:val="20"/>
                <w:lang w:eastAsia="it-IT"/>
              </w:rPr>
            </w:pP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algoritmo di calcolo</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sz w:val="20"/>
                <w:szCs w:val="20"/>
                <w:lang w:eastAsia="it-IT"/>
              </w:rPr>
              <w:t>n. carriere giuridico economiche ricostruite nell’anno/ n. richiedenti nell’anno = 100%</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target annuale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si</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peso 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50</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tipologia dell’indicatore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efficacia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fonte dati</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Rilevazione interna</w:t>
            </w:r>
          </w:p>
        </w:tc>
      </w:tr>
      <w:tr w:rsidR="00BA00C4" w:rsidTr="00DE4BEC">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responsabile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 xml:space="preserve">Rag. Maria Cristina Luisi </w:t>
            </w:r>
          </w:p>
        </w:tc>
      </w:tr>
      <w:tr w:rsidR="00BA00C4" w:rsidTr="00E1037A">
        <w:trPr>
          <w:jc w:val="center"/>
        </w:trPr>
        <w:tc>
          <w:tcPr>
            <w:tcW w:w="3157" w:type="dxa"/>
            <w:tcBorders>
              <w:top w:val="single" w:sz="4" w:space="0" w:color="000000"/>
              <w:left w:val="single" w:sz="4" w:space="0" w:color="000000"/>
              <w:bottom w:val="single" w:sz="4" w:space="0" w:color="000000"/>
              <w:right w:val="single" w:sz="4" w:space="0" w:color="000000"/>
            </w:tcBorders>
            <w:hideMark/>
          </w:tcPr>
          <w:p w:rsidR="00BA00C4" w:rsidRDefault="00BA00C4">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frequenza della rilevazione</w:t>
            </w:r>
          </w:p>
        </w:tc>
        <w:tc>
          <w:tcPr>
            <w:tcW w:w="5006" w:type="dxa"/>
            <w:tcBorders>
              <w:top w:val="single" w:sz="4" w:space="0" w:color="000000"/>
              <w:left w:val="single" w:sz="4" w:space="0" w:color="000000"/>
              <w:bottom w:val="single" w:sz="4" w:space="0" w:color="000000"/>
              <w:right w:val="single" w:sz="4" w:space="0" w:color="000000"/>
            </w:tcBorders>
            <w:hideMark/>
          </w:tcPr>
          <w:p w:rsidR="00BA00C4" w:rsidRDefault="00BA00C4">
            <w:pPr>
              <w:pStyle w:val="Paragrafoelenco"/>
              <w:autoSpaceDE w:val="0"/>
              <w:autoSpaceDN w:val="0"/>
              <w:adjustRightInd w:val="0"/>
              <w:spacing w:after="0" w:line="240" w:lineRule="auto"/>
              <w:ind w:left="0"/>
              <w:rPr>
                <w:rFonts w:ascii="Times New Roman" w:hAnsi="Times New Roman"/>
                <w:bCs/>
                <w:sz w:val="20"/>
                <w:szCs w:val="20"/>
                <w:lang w:eastAsia="it-IT"/>
              </w:rPr>
            </w:pPr>
            <w:r>
              <w:rPr>
                <w:rFonts w:ascii="Times New Roman" w:hAnsi="Times New Roman"/>
                <w:bCs/>
                <w:sz w:val="20"/>
                <w:szCs w:val="20"/>
                <w:lang w:eastAsia="it-IT"/>
              </w:rPr>
              <w:t>semestrale</w:t>
            </w:r>
          </w:p>
        </w:tc>
      </w:tr>
      <w:tr w:rsidR="00BA00C4" w:rsidTr="00E1037A">
        <w:trPr>
          <w:jc w:val="center"/>
        </w:trPr>
        <w:tc>
          <w:tcPr>
            <w:tcW w:w="8163"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BA00C4" w:rsidRDefault="00007FB2">
            <w:pPr>
              <w:pStyle w:val="Paragrafoelenco"/>
              <w:autoSpaceDE w:val="0"/>
              <w:autoSpaceDN w:val="0"/>
              <w:adjustRightInd w:val="0"/>
              <w:spacing w:after="0" w:line="240" w:lineRule="auto"/>
              <w:ind w:left="0"/>
              <w:rPr>
                <w:rFonts w:ascii="Times New Roman" w:hAnsi="Times New Roman"/>
                <w:bCs/>
                <w:sz w:val="20"/>
                <w:szCs w:val="20"/>
                <w:lang w:eastAsia="it-IT"/>
              </w:rPr>
            </w:pPr>
            <w:r w:rsidRPr="0079319B">
              <w:rPr>
                <w:rFonts w:ascii="Times New Roman" w:hAnsi="Times New Roman"/>
                <w:bCs/>
                <w:sz w:val="20"/>
                <w:szCs w:val="20"/>
                <w:highlight w:val="green"/>
                <w:lang w:eastAsia="it-IT"/>
              </w:rPr>
              <w:t>L’obiettivo è pienamente raggiunto</w:t>
            </w:r>
          </w:p>
        </w:tc>
      </w:tr>
    </w:tbl>
    <w:p w:rsidR="00DE4BEC" w:rsidRDefault="00DE4BEC" w:rsidP="00DE4BEC">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328"/>
        <w:gridCol w:w="3036"/>
        <w:gridCol w:w="5077"/>
      </w:tblGrid>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Missione 032 - Servizi Istituzionali e Generali delle Amministrazioni Pubbliche</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 operativo</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Programma 003 - Servizi e affari generali per le amministrazioni di competenza</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Riconciliazione debiti crediti da diritto annuale</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Monitoraggio periodico, con cadenza almeno mensile, dello situazione contabile debiti/crediti da diritto annuale</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Riconciliazione debiti/crediti da diritto annuale e situazione contabile aggiornata e consistente</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Regolarizzazione e gestione posizioni irregolari, controllo preventivo, verifica mailing e pagamenti non attribuiti, produzione reportistica aggiornata</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 Impatto organizzativo (stima</w:t>
            </w:r>
            <w:r>
              <w:rPr>
                <w:rFonts w:ascii="Times New Roman" w:hAnsi="Times New Roman"/>
                <w:b/>
              </w:rPr>
              <w:t xml:space="preserve"> impatto su personale, tempi, processi)</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2 unità lavorative: 1 D5, 1 C5</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Area organizzativa</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Servizio Ragioneria e Patrimonio - Ufficio Tributi</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rPr>
                <w:rFonts w:ascii="Times New Roman" w:hAnsi="Times New Roman"/>
                <w:b/>
                <w:bCs/>
              </w:rPr>
            </w:pPr>
            <w:r>
              <w:rPr>
                <w:rFonts w:ascii="Times New Roman" w:hAnsi="Times New Roman"/>
                <w:b/>
              </w:rPr>
              <w:t>(quadro finanziario, proventi da gestione di beni e servizi, e oneri per interventi economici)</w:t>
            </w:r>
          </w:p>
        </w:tc>
        <w:tc>
          <w:tcPr>
            <w:tcW w:w="5077"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077"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rPr>
                <w:rFonts w:ascii="Times New Roman" w:hAnsi="Times New Roman"/>
                <w:b/>
                <w:bCs/>
              </w:rPr>
            </w:pPr>
            <w:r>
              <w:rPr>
                <w:rFonts w:ascii="Times New Roman" w:hAnsi="Times New Roman"/>
                <w:b/>
                <w:bCs/>
              </w:rPr>
              <w:t>Riconciliazione e monitoraggio</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Monitoraggio proattivo costante, con cadenza almeno mensile, e riconciliazione/regolarizzazione debiti/crediti</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&gt;= 12</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Efficienza</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Ragioneria e Patrimonio</w:t>
            </w:r>
          </w:p>
        </w:tc>
      </w:tr>
      <w:tr w:rsidR="00DE4BEC" w:rsidTr="00E1037A">
        <w:trPr>
          <w:jc w:val="center"/>
        </w:trPr>
        <w:tc>
          <w:tcPr>
            <w:tcW w:w="3364"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077"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8" w:type="dxa"/>
          <w:jc w:val="center"/>
        </w:trPr>
        <w:tc>
          <w:tcPr>
            <w:tcW w:w="811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autoSpaceDE w:val="0"/>
        <w:autoSpaceDN w:val="0"/>
        <w:adjustRightInd w:val="0"/>
        <w:spacing w:after="0" w:line="240" w:lineRule="auto"/>
        <w:jc w:val="both"/>
        <w:rPr>
          <w:rFonts w:ascii="Tahoma" w:hAnsi="Tahoma" w:cs="Tahoma"/>
          <w:b/>
          <w:bCs/>
          <w:color w:val="5F5748"/>
          <w:sz w:val="20"/>
          <w:szCs w:val="20"/>
        </w:rPr>
      </w:pPr>
    </w:p>
    <w:p w:rsidR="00DE4BEC" w:rsidRDefault="00DE4BEC" w:rsidP="00DE4BEC">
      <w:pPr>
        <w:rPr>
          <w:rFonts w:ascii="Tahoma" w:hAnsi="Tahoma" w:cs="Tahoma"/>
          <w:b/>
          <w:bCs/>
          <w:color w:val="5F5748"/>
          <w:sz w:val="20"/>
          <w:szCs w:val="20"/>
        </w:rPr>
      </w:pPr>
    </w:p>
    <w:tbl>
      <w:tblPr>
        <w:tblStyle w:val="Grigliatabella"/>
        <w:tblW w:w="9658" w:type="dxa"/>
        <w:tblInd w:w="392" w:type="dxa"/>
        <w:tblLook w:val="04A0" w:firstRow="1" w:lastRow="0" w:firstColumn="1" w:lastColumn="0" w:noHBand="0" w:noVBand="1"/>
      </w:tblPr>
      <w:tblGrid>
        <w:gridCol w:w="328"/>
        <w:gridCol w:w="3499"/>
        <w:gridCol w:w="5635"/>
        <w:gridCol w:w="196"/>
      </w:tblGrid>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Missione 032 - Servizi Istituzionali e Generali delle Amministrazioni Pubbliche</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Programma 003 - Servizi e affari generali per le amministrazioni di competenza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Introduzione SIOPE+ e gestione efficiente del cash flow</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SIOPE+ è una infrastruttura tecnologia che intermedierà il colloquio tra PA ed istituti tesorieri con l’obiettivo di migliorare la qualità dei dati per il monitoraggio della spesa pubblica e per rilevare i tempi di pagamento delle Pubbliche Amministrazioni</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Introduzione ed integrazione SIOPE+ con la strumentazione informatica disponibile, pianificazione e monitoraggio dei flussi di spesa secondo i nuovi standard</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Controllo puntuale ed aggiornamento continuo del flusso di cassa, uniformità nel colloquio ente-tesoriere, reportistica dettagliata sulle voci di spesa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 Impatto organizzativo (stima</w:t>
            </w:r>
            <w:r>
              <w:rPr>
                <w:rFonts w:ascii="Times New Roman" w:hAnsi="Times New Roman"/>
                <w:b/>
              </w:rPr>
              <w:t xml:space="preserve"> impatto su personale, tempi, processi)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3 unità lavorative: 1 D5, 2 C5</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Area organizzativa</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Servizio Ragioneria e Patrimonio - Ufficio contabilità e bilancio</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rPr>
                <w:rFonts w:ascii="Times New Roman" w:hAnsi="Times New Roman"/>
                <w:b/>
                <w:bCs/>
              </w:rPr>
            </w:pPr>
            <w:r>
              <w:rPr>
                <w:rFonts w:ascii="Times New Roman" w:hAnsi="Times New Roman"/>
                <w:b/>
              </w:rPr>
              <w:t>(quadro finanziario, proventi da gestione di beni e servizi, e oneri per interventi economici)</w:t>
            </w:r>
          </w:p>
        </w:tc>
        <w:tc>
          <w:tcPr>
            <w:tcW w:w="563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63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rPr>
                <w:rFonts w:ascii="Times New Roman" w:hAnsi="Times New Roman"/>
                <w:b/>
                <w:bCs/>
              </w:rPr>
            </w:pPr>
            <w:r>
              <w:rPr>
                <w:rFonts w:ascii="Times New Roman" w:hAnsi="Times New Roman"/>
                <w:b/>
                <w:bCs/>
              </w:rPr>
              <w:t>SIOPE+</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highlight w:val="yellow"/>
              </w:rPr>
            </w:pPr>
            <w:r>
              <w:rPr>
                <w:rFonts w:ascii="Times New Roman" w:hAnsi="Times New Roman"/>
                <w:bCs/>
              </w:rPr>
              <w:t>Introduzione del nuovo standard, integrazione con la piattaforma contabile dell’Ente, reportistica e classificazione movimentazione di cassa aggiornata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Sì</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Efficienza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Ragioneria e Patrimonio</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8" w:type="dxa"/>
          <w:jc w:val="center"/>
        </w:trPr>
        <w:tc>
          <w:tcPr>
            <w:tcW w:w="933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autoSpaceDE w:val="0"/>
        <w:autoSpaceDN w:val="0"/>
        <w:adjustRightInd w:val="0"/>
        <w:spacing w:after="0" w:line="240" w:lineRule="auto"/>
        <w:jc w:val="both"/>
        <w:rPr>
          <w:rFonts w:ascii="Tahoma" w:hAnsi="Tahoma" w:cs="Tahoma"/>
          <w:b/>
          <w:bCs/>
          <w:color w:val="5F5748"/>
          <w:sz w:val="20"/>
          <w:szCs w:val="20"/>
        </w:rPr>
      </w:pPr>
    </w:p>
    <w:p w:rsidR="00DE4BEC" w:rsidRDefault="00DE4BEC" w:rsidP="00DE4BEC">
      <w:pPr>
        <w:rPr>
          <w:rFonts w:ascii="Tahoma" w:hAnsi="Tahoma" w:cs="Tahoma"/>
          <w:b/>
          <w:bCs/>
          <w:color w:val="5F5748"/>
          <w:sz w:val="20"/>
          <w:szCs w:val="20"/>
        </w:rPr>
      </w:pPr>
    </w:p>
    <w:tbl>
      <w:tblPr>
        <w:tblStyle w:val="Grigliatabella"/>
        <w:tblW w:w="9658" w:type="dxa"/>
        <w:tblInd w:w="392" w:type="dxa"/>
        <w:tblLook w:val="04A0" w:firstRow="1" w:lastRow="0" w:firstColumn="1" w:lastColumn="0" w:noHBand="0" w:noVBand="1"/>
      </w:tblPr>
      <w:tblGrid>
        <w:gridCol w:w="328"/>
        <w:gridCol w:w="3499"/>
        <w:gridCol w:w="5635"/>
        <w:gridCol w:w="196"/>
      </w:tblGrid>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Missione 032 - Servizi Istituzionali e Generali delle Amministrazioni Pubbliche</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Programma 003 - Servizi e affari generali per le amministrazioni di competenza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Monitoraggio economico-fiscale</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Controllo e monitoraggio puntuale dei flussi economico-fiscali, predisposizione dati per denunce fiscali</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Gestione puntuale del budget del personale, scarico contabile, reportistica e predisposizione dati per denunce fiscali</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Gestione efficace del trattamento economico del personale dipendente e degli assimilati</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 Impatto organizzativo (stima</w:t>
            </w:r>
            <w:r>
              <w:rPr>
                <w:rFonts w:ascii="Times New Roman" w:hAnsi="Times New Roman"/>
                <w:b/>
              </w:rPr>
              <w:t xml:space="preserve"> impatto su personale, tempi, processi)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2 unità lavorative: 1 D5, 2 C5</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Area organizzativa</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Servizio Ragioneria e Patrimonio - Ufficio trattamento economico</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rPr>
                <w:rFonts w:ascii="Times New Roman" w:hAnsi="Times New Roman"/>
                <w:b/>
                <w:bCs/>
              </w:rPr>
            </w:pPr>
            <w:r>
              <w:rPr>
                <w:rFonts w:ascii="Times New Roman" w:hAnsi="Times New Roman"/>
                <w:b/>
              </w:rPr>
              <w:t>(quadro finanziario, proventi da gestione di beni e servizi, e oneri per interventi economici)</w:t>
            </w:r>
          </w:p>
        </w:tc>
        <w:tc>
          <w:tcPr>
            <w:tcW w:w="563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63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rPr>
                <w:rFonts w:ascii="Times New Roman" w:hAnsi="Times New Roman"/>
                <w:b/>
                <w:bCs/>
              </w:rPr>
            </w:pPr>
            <w:r>
              <w:rPr>
                <w:rFonts w:ascii="Times New Roman" w:hAnsi="Times New Roman"/>
                <w:b/>
                <w:bCs/>
              </w:rPr>
              <w:t>Monitoraggio e regolarizzazioni economico-fiscali</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Numero di rilevazioni annue</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N &gt;= 12</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Ragioneria e Patrimonio</w:t>
            </w:r>
          </w:p>
        </w:tc>
      </w:tr>
      <w:tr w:rsidR="00DE4BEC" w:rsidTr="00E1037A">
        <w:trPr>
          <w:gridAfter w:val="1"/>
          <w:wAfter w:w="196"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8" w:type="dxa"/>
          <w:jc w:val="center"/>
        </w:trPr>
        <w:tc>
          <w:tcPr>
            <w:tcW w:w="933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14"/>
        <w:gridCol w:w="3432"/>
        <w:gridCol w:w="4995"/>
      </w:tblGrid>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strategico (mission)</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Missione 032 - Servizi Istituzionali e Generali delle Amministrazioni Pubbliche</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 operativo</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Programma 003 - Servizi e affari generali per le amministrazioni di competenza</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Patrimonio artistico</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Attività di ricognizione, inventariato, controllo e rivalutazione delle opere artistiche acquisite al patrimonio dell’Ente</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Corretta valutazione economica ed artistica delle opere iscritte nel patrimonio dell’Ente</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Rivalutazione del patrimonio artistico dell’Ente</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 Impatto organizzativo (stima</w:t>
            </w:r>
            <w:r>
              <w:rPr>
                <w:rFonts w:ascii="Times New Roman" w:hAnsi="Times New Roman"/>
                <w:b/>
              </w:rPr>
              <w:t xml:space="preserve"> impatto su personale, tempi, processi)</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2 unità lavorative: 1 D5, 1 C5</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Area organizzativa</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jc w:val="both"/>
              <w:rPr>
                <w:rFonts w:ascii="Times New Roman" w:hAnsi="Times New Roman"/>
                <w:b/>
                <w:bCs/>
              </w:rPr>
            </w:pPr>
            <w:r>
              <w:rPr>
                <w:rFonts w:ascii="Times New Roman" w:hAnsi="Times New Roman"/>
                <w:b/>
                <w:bCs/>
              </w:rPr>
              <w:t>Servizio Ragioneria e Patrimonio - Ufficio provveditorato</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rPr>
                <w:rFonts w:ascii="Times New Roman" w:hAnsi="Times New Roman"/>
                <w:b/>
                <w:bCs/>
              </w:rPr>
            </w:pPr>
            <w:r>
              <w:rPr>
                <w:rFonts w:ascii="Times New Roman" w:hAnsi="Times New Roman"/>
                <w:b/>
              </w:rPr>
              <w:t>(quadro finanziario, proventi da gestione di beni e servizi, e oneri per interventi economici)</w:t>
            </w:r>
          </w:p>
        </w:tc>
        <w:tc>
          <w:tcPr>
            <w:tcW w:w="499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499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rPr>
                <w:rFonts w:ascii="Times New Roman" w:hAnsi="Times New Roman"/>
                <w:b/>
                <w:bCs/>
              </w:rPr>
            </w:pPr>
            <w:r>
              <w:rPr>
                <w:rFonts w:ascii="Times New Roman" w:hAnsi="Times New Roman"/>
                <w:b/>
                <w:bCs/>
              </w:rPr>
              <w:t>Ricognizione patrimonio artistico</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Procedura di ricognizione, inventariato e valutazione</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Sì</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Efficienza</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Servizio Ragioneria e Patrimonio - Ufficio Provveditorato</w:t>
            </w:r>
          </w:p>
        </w:tc>
      </w:tr>
      <w:tr w:rsidR="00DE4BEC" w:rsidTr="00E1037A">
        <w:trPr>
          <w:jc w:val="center"/>
        </w:trPr>
        <w:tc>
          <w:tcPr>
            <w:tcW w:w="3446"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499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8427"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autoSpaceDE w:val="0"/>
        <w:autoSpaceDN w:val="0"/>
        <w:adjustRightInd w:val="0"/>
        <w:spacing w:after="0" w:line="240" w:lineRule="auto"/>
        <w:jc w:val="both"/>
        <w:rPr>
          <w:rFonts w:ascii="Tahoma" w:hAnsi="Tahoma" w:cs="Tahoma"/>
          <w:b/>
          <w:bCs/>
          <w:color w:val="5F5748"/>
          <w:sz w:val="20"/>
          <w:szCs w:val="20"/>
        </w:rPr>
      </w:pPr>
    </w:p>
    <w:p w:rsidR="00E1037A" w:rsidRDefault="00E1037A" w:rsidP="00DE4BEC">
      <w:pPr>
        <w:autoSpaceDE w:val="0"/>
        <w:autoSpaceDN w:val="0"/>
        <w:adjustRightInd w:val="0"/>
        <w:spacing w:after="0" w:line="240" w:lineRule="auto"/>
        <w:jc w:val="both"/>
        <w:rPr>
          <w:rFonts w:ascii="Tahoma" w:hAnsi="Tahoma" w:cs="Tahoma"/>
          <w:b/>
          <w:bCs/>
          <w:color w:val="5F5748"/>
          <w:sz w:val="20"/>
          <w:szCs w:val="20"/>
        </w:rPr>
      </w:pPr>
    </w:p>
    <w:p w:rsidR="00E1037A" w:rsidRDefault="00E1037A" w:rsidP="00DE4BEC">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9835" w:type="dxa"/>
        <w:tblInd w:w="392" w:type="dxa"/>
        <w:tblLook w:val="04A0" w:firstRow="1" w:lastRow="0" w:firstColumn="1" w:lastColumn="0" w:noHBand="0" w:noVBand="1"/>
      </w:tblPr>
      <w:tblGrid>
        <w:gridCol w:w="328"/>
        <w:gridCol w:w="3499"/>
        <w:gridCol w:w="5635"/>
        <w:gridCol w:w="373"/>
      </w:tblGrid>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color w:val="5F5748"/>
              </w:rPr>
              <w:br w:type="page"/>
            </w:r>
            <w:r>
              <w:rPr>
                <w:rFonts w:ascii="Times New Roman" w:hAnsi="Times New Roman"/>
                <w:b/>
                <w:bCs/>
              </w:rPr>
              <w:t>Obiettivo strategico (mission)</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Missione 032 - Servizi Istituzionali e Generali delle Amministrazioni Pubbliche</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Programma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Programma 003 - Servizi e affari generali per le amministrazioni di competenza</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Obiettivo operativo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
                <w:bCs/>
              </w:rPr>
              <w:t>Innovazione ed interoperabilità di strumenti e servizi digitali</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 xml:space="preserve">Descrizione </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Utilizzo di servizi e procedure innovative per migliorare la produttività dell’Ente</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Risultati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Innovazione tecnologica, personalizzazione ed interoperabilità degli strumenti informatici al fine di ridurre tempi e costi</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Benefici attesi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Cs/>
              </w:rPr>
            </w:pPr>
            <w:r>
              <w:rPr>
                <w:rFonts w:ascii="Times New Roman" w:hAnsi="Times New Roman"/>
                <w:bCs/>
              </w:rPr>
              <w:t>Automazione dei servizi e garanzia di economicità, qualità, efficienza e trasparenza</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Soggetti coinvolti - Impatto organizzativo (stima</w:t>
            </w:r>
            <w:r>
              <w:rPr>
                <w:rFonts w:ascii="Times New Roman" w:hAnsi="Times New Roman"/>
                <w:b/>
              </w:rPr>
              <w:t xml:space="preserve"> impatto su personale, tempi, processi)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 unità lavorativa: 1 D5</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Area organizzativa</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
                <w:bCs/>
              </w:rPr>
            </w:pPr>
            <w:r>
              <w:rPr>
                <w:rFonts w:ascii="Times New Roman" w:hAnsi="Times New Roman"/>
                <w:b/>
                <w:bCs/>
              </w:rPr>
              <w:t>Ufficio Innovazione</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 xml:space="preserve">Budget </w:t>
            </w:r>
          </w:p>
          <w:p w:rsidR="00DE4BEC" w:rsidRDefault="00DE4BEC">
            <w:pPr>
              <w:autoSpaceDE w:val="0"/>
              <w:autoSpaceDN w:val="0"/>
              <w:adjustRightInd w:val="0"/>
              <w:rPr>
                <w:rFonts w:ascii="Times New Roman" w:hAnsi="Times New Roman"/>
                <w:b/>
                <w:bCs/>
              </w:rPr>
            </w:pPr>
            <w:r>
              <w:rPr>
                <w:rFonts w:ascii="Times New Roman" w:hAnsi="Times New Roman"/>
                <w:b/>
              </w:rPr>
              <w:t>(quadro finanziario, proventi da gestione di beni e servizi, e oneri per interventi economici)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Spesa finanziabile attraverso il piano degli investimenti da quantificare con la redazione del Bilancio di previsione 2019</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bCs/>
              </w:rPr>
              <w:t>Kpi operativo 1.1</w:t>
            </w:r>
          </w:p>
        </w:tc>
        <w:tc>
          <w:tcPr>
            <w:tcW w:w="5635" w:type="dxa"/>
            <w:tcBorders>
              <w:top w:val="single" w:sz="4" w:space="0" w:color="000000"/>
              <w:left w:val="single" w:sz="4" w:space="0" w:color="000000"/>
              <w:bottom w:val="single" w:sz="4" w:space="0" w:color="000000"/>
              <w:right w:val="single" w:sz="4" w:space="0" w:color="000000"/>
            </w:tcBorders>
          </w:tcPr>
          <w:p w:rsidR="00DE4BEC" w:rsidRDefault="00DE4BEC">
            <w:pPr>
              <w:pStyle w:val="Paragrafoelenco"/>
              <w:autoSpaceDE w:val="0"/>
              <w:autoSpaceDN w:val="0"/>
              <w:adjustRightInd w:val="0"/>
              <w:ind w:left="0"/>
              <w:rPr>
                <w:rFonts w:ascii="Times New Roman" w:hAnsi="Times New Roman"/>
                <w:bCs/>
              </w:rPr>
            </w:pP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bCs/>
              </w:rPr>
            </w:pPr>
            <w:r>
              <w:rPr>
                <w:rFonts w:ascii="Times New Roman" w:hAnsi="Times New Roman"/>
                <w:b/>
              </w:rPr>
              <w:t>Nome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rPr>
                <w:rFonts w:ascii="Times New Roman" w:hAnsi="Times New Roman"/>
                <w:b/>
                <w:bCs/>
              </w:rPr>
            </w:pPr>
            <w:r>
              <w:rPr>
                <w:rFonts w:ascii="Times New Roman" w:hAnsi="Times New Roman"/>
                <w:b/>
                <w:bCs/>
              </w:rPr>
              <w:t>Innovazione e servizi digitali</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Algoritmo di calcolo</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Attività sistemistica ed automazione servizi</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Target annuale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Sì</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Peso 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Tipologia dell’indicatore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Fonte dati</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Rilevazione interna</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Responsabile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Ufficio innovazione</w:t>
            </w:r>
          </w:p>
        </w:tc>
      </w:tr>
      <w:tr w:rsidR="00DE4BEC" w:rsidTr="00E1037A">
        <w:trPr>
          <w:gridAfter w:val="1"/>
          <w:wAfter w:w="373" w:type="dxa"/>
        </w:trPr>
        <w:tc>
          <w:tcPr>
            <w:tcW w:w="3827" w:type="dxa"/>
            <w:gridSpan w:val="2"/>
            <w:tcBorders>
              <w:top w:val="single" w:sz="4" w:space="0" w:color="000000"/>
              <w:left w:val="single" w:sz="4" w:space="0" w:color="000000"/>
              <w:bottom w:val="single" w:sz="4" w:space="0" w:color="000000"/>
              <w:right w:val="single" w:sz="4" w:space="0" w:color="000000"/>
            </w:tcBorders>
            <w:hideMark/>
          </w:tcPr>
          <w:p w:rsidR="00DE4BEC" w:rsidRDefault="00DE4BEC">
            <w:pPr>
              <w:autoSpaceDE w:val="0"/>
              <w:autoSpaceDN w:val="0"/>
              <w:adjustRightInd w:val="0"/>
              <w:rPr>
                <w:rFonts w:ascii="Times New Roman" w:hAnsi="Times New Roman"/>
                <w:b/>
              </w:rPr>
            </w:pPr>
            <w:r>
              <w:rPr>
                <w:rFonts w:ascii="Times New Roman" w:hAnsi="Times New Roman"/>
                <w:b/>
              </w:rPr>
              <w:t>Frequenza della rilevazione</w:t>
            </w:r>
          </w:p>
        </w:tc>
        <w:tc>
          <w:tcPr>
            <w:tcW w:w="5635" w:type="dxa"/>
            <w:tcBorders>
              <w:top w:val="single" w:sz="4" w:space="0" w:color="000000"/>
              <w:left w:val="single" w:sz="4" w:space="0" w:color="000000"/>
              <w:bottom w:val="single" w:sz="4" w:space="0" w:color="000000"/>
              <w:right w:val="single" w:sz="4" w:space="0" w:color="000000"/>
            </w:tcBorders>
            <w:hideMark/>
          </w:tcPr>
          <w:p w:rsidR="00DE4BEC" w:rsidRDefault="00DE4BEC">
            <w:pPr>
              <w:pStyle w:val="Paragrafoelenco"/>
              <w:autoSpaceDE w:val="0"/>
              <w:autoSpaceDN w:val="0"/>
              <w:adjustRightInd w:val="0"/>
              <w:ind w:left="0"/>
              <w:rPr>
                <w:rFonts w:ascii="Times New Roman" w:hAnsi="Times New Roman"/>
                <w:bCs/>
              </w:rPr>
            </w:pPr>
            <w:r>
              <w:rPr>
                <w:rFonts w:ascii="Times New Roman" w:hAnsi="Times New Roman"/>
                <w:bCs/>
              </w:rPr>
              <w:t>Semestrale</w:t>
            </w:r>
          </w:p>
        </w:tc>
      </w:tr>
      <w:tr w:rsidR="00E1037A" w:rsidTr="00E1037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8" w:type="dxa"/>
          <w:jc w:val="center"/>
        </w:trPr>
        <w:tc>
          <w:tcPr>
            <w:tcW w:w="9507" w:type="dxa"/>
            <w:gridSpan w:val="3"/>
            <w:tcBorders>
              <w:top w:val="single" w:sz="4" w:space="0" w:color="auto"/>
              <w:left w:val="single" w:sz="4" w:space="0" w:color="auto"/>
              <w:bottom w:val="single" w:sz="4" w:space="0" w:color="auto"/>
              <w:right w:val="single" w:sz="4" w:space="0" w:color="auto"/>
            </w:tcBorders>
            <w:shd w:val="clear" w:color="auto" w:fill="92D050"/>
            <w:hideMark/>
          </w:tcPr>
          <w:p w:rsidR="00E1037A" w:rsidRDefault="00E1037A" w:rsidP="00BA00C4">
            <w:pPr>
              <w:pStyle w:val="Paragrafoelenco"/>
              <w:autoSpaceDE w:val="0"/>
              <w:autoSpaceDN w:val="0"/>
              <w:adjustRightInd w:val="0"/>
              <w:ind w:left="0"/>
              <w:rPr>
                <w:rFonts w:ascii="Times New Roman" w:hAnsi="Times New Roman"/>
                <w:bCs/>
              </w:rPr>
            </w:pPr>
            <w:r>
              <w:rPr>
                <w:rFonts w:ascii="Times New Roman" w:hAnsi="Times New Roman"/>
                <w:sz w:val="16"/>
                <w:szCs w:val="16"/>
              </w:rPr>
              <w:t>Monitoraggio semestrale:in linea con target</w:t>
            </w:r>
          </w:p>
        </w:tc>
      </w:tr>
    </w:tbl>
    <w:p w:rsidR="00DE4BEC" w:rsidRDefault="00DE4BEC" w:rsidP="00DE4BEC">
      <w:pPr>
        <w:autoSpaceDE w:val="0"/>
        <w:autoSpaceDN w:val="0"/>
        <w:adjustRightInd w:val="0"/>
        <w:spacing w:after="0" w:line="240" w:lineRule="auto"/>
        <w:jc w:val="both"/>
        <w:rPr>
          <w:rFonts w:ascii="Tahoma" w:hAnsi="Tahoma" w:cs="Tahoma"/>
          <w:b/>
          <w:bCs/>
          <w:color w:val="5F5748"/>
          <w:sz w:val="20"/>
          <w:szCs w:val="20"/>
        </w:rPr>
      </w:pPr>
    </w:p>
    <w:p w:rsidR="00E1037A" w:rsidRDefault="00E1037A" w:rsidP="00E1037A">
      <w:pPr>
        <w:autoSpaceDE w:val="0"/>
        <w:autoSpaceDN w:val="0"/>
        <w:adjustRightInd w:val="0"/>
        <w:spacing w:after="0" w:line="240" w:lineRule="auto"/>
        <w:jc w:val="both"/>
        <w:rPr>
          <w:rFonts w:ascii="Times New Roman" w:hAnsi="Times New Roman" w:cs="Times New Roman"/>
          <w:b/>
          <w:bCs/>
          <w:color w:val="000000"/>
          <w:sz w:val="24"/>
          <w:szCs w:val="24"/>
        </w:rPr>
      </w:pPr>
    </w:p>
    <w:p w:rsidR="00E1037A" w:rsidRDefault="00E1037A" w:rsidP="00E1037A">
      <w:pPr>
        <w:autoSpaceDE w:val="0"/>
        <w:autoSpaceDN w:val="0"/>
        <w:adjustRightInd w:val="0"/>
        <w:spacing w:after="0" w:line="240" w:lineRule="auto"/>
        <w:jc w:val="both"/>
        <w:rPr>
          <w:rFonts w:ascii="Times New Roman" w:hAnsi="Times New Roman" w:cs="Times New Roman"/>
          <w:bCs/>
          <w:color w:val="000000"/>
          <w:sz w:val="24"/>
          <w:szCs w:val="24"/>
        </w:rPr>
      </w:pPr>
      <w:r w:rsidRPr="006F60D8">
        <w:rPr>
          <w:rFonts w:ascii="Times New Roman" w:hAnsi="Times New Roman" w:cs="Times New Roman"/>
          <w:bCs/>
          <w:color w:val="000000"/>
          <w:sz w:val="24"/>
          <w:szCs w:val="24"/>
        </w:rPr>
        <w:t>Legenda</w:t>
      </w:r>
      <w:r>
        <w:rPr>
          <w:rFonts w:ascii="Times New Roman" w:hAnsi="Times New Roman" w:cs="Times New Roman"/>
          <w:bCs/>
          <w:color w:val="000000"/>
          <w:sz w:val="24"/>
          <w:szCs w:val="24"/>
        </w:rPr>
        <w:t>:</w:t>
      </w:r>
    </w:p>
    <w:tbl>
      <w:tblPr>
        <w:tblStyle w:val="Grigliatabella"/>
        <w:tblW w:w="0" w:type="auto"/>
        <w:tblLook w:val="04A0" w:firstRow="1" w:lastRow="0" w:firstColumn="1" w:lastColumn="0" w:noHBand="0" w:noVBand="1"/>
      </w:tblPr>
      <w:tblGrid>
        <w:gridCol w:w="4889"/>
        <w:gridCol w:w="4889"/>
      </w:tblGrid>
      <w:tr w:rsidR="00E1037A" w:rsidTr="00BA00C4">
        <w:tc>
          <w:tcPr>
            <w:tcW w:w="4889" w:type="dxa"/>
          </w:tcPr>
          <w:p w:rsidR="00E1037A" w:rsidRDefault="00E1037A" w:rsidP="00BA00C4">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in linea con il target</w:t>
            </w:r>
          </w:p>
        </w:tc>
        <w:tc>
          <w:tcPr>
            <w:tcW w:w="4889" w:type="dxa"/>
            <w:tcBorders>
              <w:bottom w:val="single" w:sz="4" w:space="0" w:color="000000"/>
            </w:tcBorders>
            <w:shd w:val="clear" w:color="auto" w:fill="92D050"/>
          </w:tcPr>
          <w:p w:rsidR="00E1037A" w:rsidRDefault="00E1037A" w:rsidP="00BA00C4">
            <w:pPr>
              <w:autoSpaceDE w:val="0"/>
              <w:autoSpaceDN w:val="0"/>
              <w:adjustRightInd w:val="0"/>
              <w:jc w:val="both"/>
              <w:rPr>
                <w:rFonts w:ascii="Times New Roman" w:hAnsi="Times New Roman"/>
                <w:bCs/>
                <w:color w:val="000000"/>
                <w:sz w:val="24"/>
                <w:szCs w:val="24"/>
              </w:rPr>
            </w:pPr>
          </w:p>
        </w:tc>
      </w:tr>
      <w:tr w:rsidR="00E1037A" w:rsidTr="00BA00C4">
        <w:tc>
          <w:tcPr>
            <w:tcW w:w="4889" w:type="dxa"/>
          </w:tcPr>
          <w:p w:rsidR="00E1037A" w:rsidRDefault="00E1037A" w:rsidP="00BA00C4">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monitoraggio semestrale non in linea con il target</w:t>
            </w:r>
          </w:p>
        </w:tc>
        <w:tc>
          <w:tcPr>
            <w:tcW w:w="4889" w:type="dxa"/>
            <w:tcBorders>
              <w:bottom w:val="single" w:sz="4" w:space="0" w:color="000000"/>
            </w:tcBorders>
            <w:shd w:val="clear" w:color="auto" w:fill="FF0000"/>
          </w:tcPr>
          <w:p w:rsidR="00E1037A" w:rsidRDefault="00E1037A" w:rsidP="00BA00C4">
            <w:pPr>
              <w:autoSpaceDE w:val="0"/>
              <w:autoSpaceDN w:val="0"/>
              <w:adjustRightInd w:val="0"/>
              <w:jc w:val="both"/>
              <w:rPr>
                <w:rFonts w:ascii="Times New Roman" w:hAnsi="Times New Roman"/>
                <w:bCs/>
                <w:color w:val="000000"/>
                <w:sz w:val="24"/>
                <w:szCs w:val="24"/>
              </w:rPr>
            </w:pPr>
          </w:p>
        </w:tc>
      </w:tr>
      <w:tr w:rsidR="00E1037A" w:rsidTr="00BA00C4">
        <w:tc>
          <w:tcPr>
            <w:tcW w:w="4889" w:type="dxa"/>
          </w:tcPr>
          <w:p w:rsidR="00E1037A" w:rsidRDefault="00E1037A" w:rsidP="00BA00C4">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risorse finanziarie</w:t>
            </w:r>
          </w:p>
        </w:tc>
        <w:tc>
          <w:tcPr>
            <w:tcW w:w="4889" w:type="dxa"/>
            <w:tcBorders>
              <w:bottom w:val="single" w:sz="4" w:space="0" w:color="000000"/>
            </w:tcBorders>
            <w:shd w:val="clear" w:color="auto" w:fill="B2A1C7" w:themeFill="accent4" w:themeFillTint="99"/>
          </w:tcPr>
          <w:p w:rsidR="00E1037A" w:rsidRDefault="00E1037A" w:rsidP="00BA00C4">
            <w:pPr>
              <w:autoSpaceDE w:val="0"/>
              <w:autoSpaceDN w:val="0"/>
              <w:adjustRightInd w:val="0"/>
              <w:jc w:val="both"/>
              <w:rPr>
                <w:rFonts w:ascii="Times New Roman" w:hAnsi="Times New Roman"/>
                <w:bCs/>
                <w:color w:val="000000"/>
                <w:sz w:val="24"/>
                <w:szCs w:val="24"/>
              </w:rPr>
            </w:pPr>
          </w:p>
        </w:tc>
      </w:tr>
      <w:tr w:rsidR="00E1037A" w:rsidTr="00BA00C4">
        <w:tc>
          <w:tcPr>
            <w:tcW w:w="4889" w:type="dxa"/>
          </w:tcPr>
          <w:p w:rsidR="00E1037A" w:rsidRDefault="00E1037A" w:rsidP="00BA00C4">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Revisione obiettivo</w:t>
            </w:r>
          </w:p>
        </w:tc>
        <w:tc>
          <w:tcPr>
            <w:tcW w:w="4889" w:type="dxa"/>
            <w:shd w:val="clear" w:color="auto" w:fill="0070C0"/>
          </w:tcPr>
          <w:p w:rsidR="00E1037A" w:rsidRDefault="00E1037A" w:rsidP="00BA00C4">
            <w:pPr>
              <w:autoSpaceDE w:val="0"/>
              <w:autoSpaceDN w:val="0"/>
              <w:adjustRightInd w:val="0"/>
              <w:jc w:val="both"/>
              <w:rPr>
                <w:rFonts w:ascii="Times New Roman" w:hAnsi="Times New Roman"/>
                <w:bCs/>
                <w:color w:val="000000"/>
                <w:sz w:val="24"/>
                <w:szCs w:val="24"/>
              </w:rPr>
            </w:pPr>
          </w:p>
        </w:tc>
      </w:tr>
    </w:tbl>
    <w:p w:rsidR="00E1037A" w:rsidRPr="006F60D8" w:rsidRDefault="00E1037A" w:rsidP="00E1037A">
      <w:pPr>
        <w:autoSpaceDE w:val="0"/>
        <w:autoSpaceDN w:val="0"/>
        <w:adjustRightInd w:val="0"/>
        <w:spacing w:after="0" w:line="240" w:lineRule="auto"/>
        <w:jc w:val="both"/>
        <w:rPr>
          <w:rFonts w:ascii="Times New Roman" w:hAnsi="Times New Roman" w:cs="Times New Roman"/>
          <w:bCs/>
          <w:color w:val="000000"/>
          <w:sz w:val="24"/>
          <w:szCs w:val="24"/>
        </w:rPr>
      </w:pPr>
    </w:p>
    <w:p w:rsidR="00E1037A" w:rsidRDefault="00E1037A" w:rsidP="00DE4BEC">
      <w:pPr>
        <w:autoSpaceDE w:val="0"/>
        <w:autoSpaceDN w:val="0"/>
        <w:adjustRightInd w:val="0"/>
        <w:spacing w:after="0" w:line="240" w:lineRule="auto"/>
        <w:jc w:val="both"/>
        <w:rPr>
          <w:rFonts w:ascii="Tahoma" w:hAnsi="Tahoma" w:cs="Tahoma"/>
          <w:b/>
          <w:bCs/>
          <w:color w:val="5F5748"/>
          <w:sz w:val="20"/>
          <w:szCs w:val="20"/>
        </w:rPr>
      </w:pPr>
    </w:p>
    <w:sectPr w:rsidR="00E1037A" w:rsidSect="002E021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3C" w:rsidRDefault="00C1093C" w:rsidP="00DE4BEC">
      <w:pPr>
        <w:spacing w:after="0" w:line="240" w:lineRule="auto"/>
      </w:pPr>
      <w:r>
        <w:separator/>
      </w:r>
    </w:p>
  </w:endnote>
  <w:endnote w:type="continuationSeparator" w:id="0">
    <w:p w:rsidR="00C1093C" w:rsidRDefault="00C1093C" w:rsidP="00DE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3C" w:rsidRDefault="00C1093C" w:rsidP="00DE4BEC">
      <w:pPr>
        <w:spacing w:after="0" w:line="240" w:lineRule="auto"/>
      </w:pPr>
      <w:r>
        <w:separator/>
      </w:r>
    </w:p>
  </w:footnote>
  <w:footnote w:type="continuationSeparator" w:id="0">
    <w:p w:rsidR="00C1093C" w:rsidRDefault="00C1093C" w:rsidP="00DE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Intestazione"/>
    </w:pPr>
    <w:r w:rsidRPr="00DE4BEC">
      <w:rPr>
        <w:noProof/>
        <w:lang w:eastAsia="it-IT"/>
      </w:rPr>
      <w:drawing>
        <wp:inline distT="0" distB="0" distL="0" distR="0">
          <wp:extent cx="2122805" cy="580390"/>
          <wp:effectExtent l="19050" t="0" r="0" b="0"/>
          <wp:docPr id="1" name="Immagine 2" descr="C:\Documents and Settings\cbr01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Documents and Settings\cbr0100\Desktop\logo.jpg"/>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B8" w:rsidRDefault="008A78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1EB1E3B"/>
    <w:multiLevelType w:val="hybridMultilevel"/>
    <w:tmpl w:val="D4147E40"/>
    <w:lvl w:ilvl="0" w:tplc="1CFA1702">
      <w:start w:val="6"/>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6" w15:restartNumberingAfterBreak="0">
    <w:nsid w:val="19CB25F3"/>
    <w:multiLevelType w:val="hybridMultilevel"/>
    <w:tmpl w:val="221E2A7A"/>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7B27671C"/>
    <w:multiLevelType w:val="hybridMultilevel"/>
    <w:tmpl w:val="6256E494"/>
    <w:lvl w:ilvl="0" w:tplc="8A5A048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C9839E7"/>
    <w:multiLevelType w:val="hybridMultilevel"/>
    <w:tmpl w:val="3742555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C"/>
    <w:rsid w:val="00007FB2"/>
    <w:rsid w:val="00121C0C"/>
    <w:rsid w:val="001D386D"/>
    <w:rsid w:val="00232BB1"/>
    <w:rsid w:val="002E0214"/>
    <w:rsid w:val="0047020C"/>
    <w:rsid w:val="00483343"/>
    <w:rsid w:val="005A36FA"/>
    <w:rsid w:val="0067324E"/>
    <w:rsid w:val="00787D09"/>
    <w:rsid w:val="007F39E7"/>
    <w:rsid w:val="008A78B8"/>
    <w:rsid w:val="00956D01"/>
    <w:rsid w:val="00AE31D2"/>
    <w:rsid w:val="00B04D32"/>
    <w:rsid w:val="00B33BA6"/>
    <w:rsid w:val="00BA00C4"/>
    <w:rsid w:val="00C1093C"/>
    <w:rsid w:val="00DE4BEC"/>
    <w:rsid w:val="00E1037A"/>
    <w:rsid w:val="00E12200"/>
    <w:rsid w:val="00E5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E34D2-9004-4B54-B38F-23E15058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BEC"/>
  </w:style>
  <w:style w:type="paragraph" w:styleId="Titolo1">
    <w:name w:val="heading 1"/>
    <w:basedOn w:val="Normale"/>
    <w:next w:val="Normale"/>
    <w:link w:val="Titolo1Carattere"/>
    <w:qFormat/>
    <w:rsid w:val="00DE4BEC"/>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semiHidden/>
    <w:unhideWhenUsed/>
    <w:qFormat/>
    <w:rsid w:val="00DE4BEC"/>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semiHidden/>
    <w:unhideWhenUsed/>
    <w:qFormat/>
    <w:rsid w:val="00DE4BE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semiHidden/>
    <w:unhideWhenUsed/>
    <w:qFormat/>
    <w:rsid w:val="00DE4BEC"/>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DE4BEC"/>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BEC"/>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DE4BEC"/>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semiHidden/>
    <w:rsid w:val="00DE4BE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semiHidden/>
    <w:rsid w:val="00DE4BEC"/>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DE4BEC"/>
    <w:rPr>
      <w:rFonts w:ascii="Calibri" w:eastAsia="Times New Roman" w:hAnsi="Calibri" w:cs="Times New Roman"/>
      <w:sz w:val="24"/>
      <w:szCs w:val="24"/>
    </w:rPr>
  </w:style>
  <w:style w:type="character" w:styleId="Collegamentoipertestuale">
    <w:name w:val="Hyperlink"/>
    <w:basedOn w:val="Carpredefinitoparagrafo"/>
    <w:semiHidden/>
    <w:unhideWhenUsed/>
    <w:rsid w:val="00DE4BEC"/>
    <w:rPr>
      <w:color w:val="0000FF"/>
      <w:u w:val="single"/>
    </w:rPr>
  </w:style>
  <w:style w:type="character" w:styleId="Collegamentovisitato">
    <w:name w:val="FollowedHyperlink"/>
    <w:basedOn w:val="Carpredefinitoparagrafo"/>
    <w:uiPriority w:val="99"/>
    <w:semiHidden/>
    <w:unhideWhenUsed/>
    <w:rsid w:val="00DE4BEC"/>
    <w:rPr>
      <w:color w:val="800080" w:themeColor="followedHyperlink"/>
      <w:u w:val="single"/>
    </w:rPr>
  </w:style>
  <w:style w:type="paragraph" w:styleId="PreformattatoHTML">
    <w:name w:val="HTML Preformatted"/>
    <w:basedOn w:val="Normale"/>
    <w:link w:val="PreformattatoHTMLCarattere"/>
    <w:uiPriority w:val="99"/>
    <w:semiHidden/>
    <w:unhideWhenUsed/>
    <w:rsid w:val="00DE4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DE4BEC"/>
    <w:rPr>
      <w:rFonts w:ascii="Courier New" w:eastAsia="Times New Roman" w:hAnsi="Courier New" w:cs="Courier New"/>
      <w:color w:val="000080"/>
      <w:sz w:val="20"/>
      <w:szCs w:val="20"/>
      <w:lang w:eastAsia="it-IT"/>
    </w:rPr>
  </w:style>
  <w:style w:type="paragraph" w:styleId="NormaleWeb">
    <w:name w:val="Normal (Web)"/>
    <w:basedOn w:val="Normale"/>
    <w:uiPriority w:val="99"/>
    <w:semiHidden/>
    <w:unhideWhenUsed/>
    <w:rsid w:val="00DE4BE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Sommario1">
    <w:name w:val="toc 1"/>
    <w:basedOn w:val="Normale"/>
    <w:next w:val="Normale"/>
    <w:autoRedefine/>
    <w:uiPriority w:val="99"/>
    <w:semiHidden/>
    <w:unhideWhenUsed/>
    <w:rsid w:val="00DE4BEC"/>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DE4BEC"/>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DE4BEC"/>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locked/>
    <w:rsid w:val="00DE4BEC"/>
    <w:rPr>
      <w:rFonts w:ascii="Times New Roman" w:eastAsia="Times New Roman" w:hAnsi="Times New Roman" w:cs="Times New Roman"/>
      <w:sz w:val="20"/>
      <w:szCs w:val="20"/>
      <w:lang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unhideWhenUsed/>
    <w:rsid w:val="00DE4BE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DE4BEC"/>
    <w:rPr>
      <w:sz w:val="20"/>
      <w:szCs w:val="20"/>
    </w:rPr>
  </w:style>
  <w:style w:type="paragraph" w:styleId="Testocommento">
    <w:name w:val="annotation text"/>
    <w:basedOn w:val="Normale"/>
    <w:link w:val="TestocommentoCarattere"/>
    <w:uiPriority w:val="99"/>
    <w:semiHidden/>
    <w:unhideWhenUsed/>
    <w:rsid w:val="00DE4BEC"/>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DE4BEC"/>
    <w:rPr>
      <w:rFonts w:ascii="Calibri" w:eastAsia="Calibri" w:hAnsi="Calibri" w:cs="Times New Roman"/>
      <w:sz w:val="20"/>
      <w:szCs w:val="20"/>
    </w:rPr>
  </w:style>
  <w:style w:type="paragraph" w:styleId="Intestazione">
    <w:name w:val="header"/>
    <w:basedOn w:val="Normale"/>
    <w:link w:val="IntestazioneCarattere"/>
    <w:uiPriority w:val="99"/>
    <w:unhideWhenUsed/>
    <w:rsid w:val="00DE4BEC"/>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DE4BEC"/>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semiHidden/>
    <w:locked/>
    <w:rsid w:val="00DE4BEC"/>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semiHidden/>
    <w:unhideWhenUsed/>
    <w:rsid w:val="00DE4BEC"/>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DE4BEC"/>
  </w:style>
  <w:style w:type="paragraph" w:styleId="Didascalia">
    <w:name w:val="caption"/>
    <w:basedOn w:val="Normale"/>
    <w:next w:val="Normale"/>
    <w:uiPriority w:val="99"/>
    <w:semiHidden/>
    <w:unhideWhenUsed/>
    <w:qFormat/>
    <w:rsid w:val="00DE4BEC"/>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DE4BE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DE4BEC"/>
    <w:rPr>
      <w:rFonts w:ascii="Cambria" w:eastAsia="Times New Roman" w:hAnsi="Cambria" w:cs="Times New Roman"/>
      <w:color w:val="17365D"/>
      <w:spacing w:val="5"/>
      <w:kern w:val="28"/>
      <w:sz w:val="52"/>
      <w:szCs w:val="52"/>
      <w:lang w:eastAsia="it-IT"/>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locked/>
    <w:rsid w:val="00DE4BEC"/>
    <w:rPr>
      <w:rFonts w:ascii="Times New Roman" w:eastAsia="Times New Roman" w:hAnsi="Times New Roman" w:cs="Times New Roman"/>
      <w:sz w:val="24"/>
      <w:szCs w:val="24"/>
      <w:lang w:eastAsia="ar-SA"/>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unhideWhenUsed/>
    <w:rsid w:val="00DE4BE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1">
    <w:name w:val="Corpo del testo Carattere1"/>
    <w:aliases w:val="Text Carattere1,bt Carattere1,BODY TEXT Carattere1,body text Carattere1,t Carattere1,Block text Carattere1,heading_txt Carattere1,bodytxy2 Carattere1,Para Carattere1,EHPT Carattere1,Body Text2 Carattere1,bt1 Carattere1"/>
    <w:basedOn w:val="Carpredefinitoparagrafo"/>
    <w:uiPriority w:val="99"/>
    <w:semiHidden/>
    <w:rsid w:val="00DE4BEC"/>
  </w:style>
  <w:style w:type="paragraph" w:styleId="Rientrocorpodeltesto">
    <w:name w:val="Body Text Indent"/>
    <w:basedOn w:val="Normale"/>
    <w:link w:val="RientrocorpodeltestoCarattere"/>
    <w:uiPriority w:val="99"/>
    <w:semiHidden/>
    <w:unhideWhenUsed/>
    <w:rsid w:val="00DE4BEC"/>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DE4BEC"/>
    <w:rPr>
      <w:rFonts w:ascii="Calibri" w:eastAsia="Calibri" w:hAnsi="Calibri" w:cs="Times New Roman"/>
    </w:rPr>
  </w:style>
  <w:style w:type="paragraph" w:styleId="Corpodeltesto2">
    <w:name w:val="Body Text 2"/>
    <w:basedOn w:val="Normale"/>
    <w:link w:val="Corpodeltesto2Carattere"/>
    <w:uiPriority w:val="99"/>
    <w:unhideWhenUsed/>
    <w:rsid w:val="00DE4BEC"/>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DE4BEC"/>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DE4BEC"/>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DE4BEC"/>
    <w:rPr>
      <w:rFonts w:ascii="Calibri" w:eastAsia="Calibri" w:hAnsi="Calibri" w:cs="Times New Roman"/>
    </w:rPr>
  </w:style>
  <w:style w:type="paragraph" w:styleId="Rientrocorpodeltesto3">
    <w:name w:val="Body Text Indent 3"/>
    <w:basedOn w:val="Normale"/>
    <w:link w:val="Rientrocorpodeltesto3Carattere"/>
    <w:uiPriority w:val="99"/>
    <w:semiHidden/>
    <w:unhideWhenUsed/>
    <w:rsid w:val="00DE4BEC"/>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DE4BEC"/>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DE4BEC"/>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DE4BEC"/>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4BEC"/>
    <w:rPr>
      <w:b/>
      <w:bCs/>
    </w:rPr>
  </w:style>
  <w:style w:type="character" w:customStyle="1" w:styleId="SoggettocommentoCarattere">
    <w:name w:val="Soggetto commento Carattere"/>
    <w:basedOn w:val="TestocommentoCarattere"/>
    <w:link w:val="Soggettocommento"/>
    <w:uiPriority w:val="99"/>
    <w:semiHidden/>
    <w:rsid w:val="00DE4BEC"/>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DE4B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BEC"/>
    <w:rPr>
      <w:rFonts w:ascii="Tahoma" w:hAnsi="Tahoma" w:cs="Tahoma"/>
      <w:sz w:val="16"/>
      <w:szCs w:val="16"/>
    </w:rPr>
  </w:style>
  <w:style w:type="character" w:customStyle="1" w:styleId="NessunaspaziaturaCarattere">
    <w:name w:val="Nessuna spaziatura Carattere"/>
    <w:basedOn w:val="Carpredefinitoparagrafo"/>
    <w:link w:val="Nessunaspaziatura"/>
    <w:uiPriority w:val="1"/>
    <w:locked/>
    <w:rsid w:val="00DE4BEC"/>
    <w:rPr>
      <w:rFonts w:ascii="Calibri" w:eastAsia="Calibri" w:hAnsi="Calibri" w:cs="Times New Roman"/>
    </w:rPr>
  </w:style>
  <w:style w:type="paragraph" w:styleId="Nessunaspaziatura">
    <w:name w:val="No Spacing"/>
    <w:link w:val="NessunaspaziaturaCarattere"/>
    <w:uiPriority w:val="1"/>
    <w:qFormat/>
    <w:rsid w:val="00DE4BEC"/>
    <w:pPr>
      <w:spacing w:after="0" w:line="240" w:lineRule="auto"/>
    </w:pPr>
    <w:rPr>
      <w:rFonts w:ascii="Calibri" w:eastAsia="Calibri" w:hAnsi="Calibri" w:cs="Times New Roman"/>
    </w:rPr>
  </w:style>
  <w:style w:type="paragraph" w:styleId="Paragrafoelenco">
    <w:name w:val="List Paragraph"/>
    <w:basedOn w:val="Normale"/>
    <w:uiPriority w:val="34"/>
    <w:qFormat/>
    <w:rsid w:val="00DE4BEC"/>
    <w:pPr>
      <w:ind w:left="720"/>
      <w:contextualSpacing/>
    </w:pPr>
  </w:style>
  <w:style w:type="paragraph" w:styleId="Titolosommario">
    <w:name w:val="TOC Heading"/>
    <w:basedOn w:val="Titolo1"/>
    <w:next w:val="Normale"/>
    <w:uiPriority w:val="99"/>
    <w:semiHidden/>
    <w:unhideWhenUsed/>
    <w:qFormat/>
    <w:rsid w:val="00DE4BEC"/>
    <w:pPr>
      <w:keepLines/>
      <w:spacing w:before="480" w:after="0" w:line="276" w:lineRule="auto"/>
      <w:outlineLvl w:val="9"/>
    </w:pPr>
    <w:rPr>
      <w:color w:val="365F91"/>
      <w:kern w:val="0"/>
      <w:sz w:val="28"/>
      <w:szCs w:val="28"/>
      <w:lang w:eastAsia="en-US"/>
    </w:rPr>
  </w:style>
  <w:style w:type="paragraph" w:customStyle="1" w:styleId="Default">
    <w:name w:val="Default"/>
    <w:uiPriority w:val="99"/>
    <w:rsid w:val="00DE4BEC"/>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uiPriority w:val="99"/>
    <w:rsid w:val="00DE4BEC"/>
    <w:pPr>
      <w:ind w:left="720"/>
    </w:pPr>
    <w:rPr>
      <w:rFonts w:ascii="Calibri" w:eastAsia="Times New Roman" w:hAnsi="Calibri" w:cs="Times New Roman"/>
    </w:rPr>
  </w:style>
  <w:style w:type="paragraph" w:customStyle="1" w:styleId="CM11">
    <w:name w:val="CM11"/>
    <w:basedOn w:val="Normale"/>
    <w:next w:val="Normale"/>
    <w:uiPriority w:val="99"/>
    <w:rsid w:val="00DE4BEC"/>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DE4BEC"/>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uiPriority w:val="99"/>
    <w:rsid w:val="00DE4BEC"/>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DE4BEC"/>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DE4BEC"/>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DE4BEC"/>
    <w:pPr>
      <w:spacing w:after="0" w:line="240" w:lineRule="auto"/>
      <w:jc w:val="both"/>
    </w:pPr>
    <w:rPr>
      <w:rFonts w:ascii="Courier" w:eastAsia="Times New Roman" w:hAnsi="Courier" w:cs="Times New Roman"/>
      <w:sz w:val="20"/>
      <w:szCs w:val="20"/>
      <w:lang w:eastAsia="it-IT"/>
    </w:rPr>
  </w:style>
  <w:style w:type="paragraph" w:customStyle="1" w:styleId="TableParagraph">
    <w:name w:val="Table Paragraph"/>
    <w:basedOn w:val="Normale"/>
    <w:uiPriority w:val="1"/>
    <w:qFormat/>
    <w:rsid w:val="00DE4BEC"/>
    <w:pPr>
      <w:widowControl w:val="0"/>
      <w:spacing w:after="0" w:line="240" w:lineRule="auto"/>
      <w:ind w:left="103"/>
    </w:pPr>
    <w:rPr>
      <w:rFonts w:ascii="Times New Roman" w:eastAsia="Times New Roman" w:hAnsi="Times New Roman" w:cs="Times New Roman"/>
      <w:lang w:val="en-US"/>
    </w:rPr>
  </w:style>
  <w:style w:type="character" w:styleId="Rimandonotaapidipagina">
    <w:name w:val="footnote reference"/>
    <w:aliases w:val="nota a piè di pagina,Footnote number"/>
    <w:basedOn w:val="Carpredefinitoparagrafo"/>
    <w:semiHidden/>
    <w:unhideWhenUsed/>
    <w:rsid w:val="00DE4BEC"/>
    <w:rPr>
      <w:vertAlign w:val="superscript"/>
    </w:rPr>
  </w:style>
  <w:style w:type="character" w:styleId="Rimandocommento">
    <w:name w:val="annotation reference"/>
    <w:basedOn w:val="Carpredefinitoparagrafo"/>
    <w:uiPriority w:val="99"/>
    <w:semiHidden/>
    <w:unhideWhenUsed/>
    <w:rsid w:val="00DE4BEC"/>
    <w:rPr>
      <w:sz w:val="16"/>
      <w:szCs w:val="16"/>
    </w:rPr>
  </w:style>
  <w:style w:type="character" w:styleId="Titolodellibro">
    <w:name w:val="Book Title"/>
    <w:basedOn w:val="Carpredefinitoparagrafo"/>
    <w:qFormat/>
    <w:rsid w:val="00DE4BEC"/>
    <w:rPr>
      <w:b/>
      <w:bCs/>
      <w:smallCaps/>
      <w:spacing w:val="5"/>
    </w:rPr>
  </w:style>
  <w:style w:type="character" w:customStyle="1" w:styleId="sociable-tagline">
    <w:name w:val="sociable-tagline"/>
    <w:basedOn w:val="Carpredefinitoparagrafo"/>
    <w:rsid w:val="00DE4BEC"/>
  </w:style>
  <w:style w:type="character" w:customStyle="1" w:styleId="figlio2">
    <w:name w:val="figlio2"/>
    <w:basedOn w:val="Carpredefinitoparagrafo"/>
    <w:rsid w:val="00DE4BEC"/>
    <w:rPr>
      <w:b/>
      <w:bCs/>
      <w:vanish w:val="0"/>
      <w:webHidden w:val="0"/>
      <w:specVanish w:val="0"/>
    </w:rPr>
  </w:style>
  <w:style w:type="table" w:styleId="Grigliatabella">
    <w:name w:val="Table Grid"/>
    <w:basedOn w:val="Tabellanormale"/>
    <w:uiPriority w:val="59"/>
    <w:rsid w:val="00DE4BEC"/>
    <w:pPr>
      <w:spacing w:after="0" w:line="240" w:lineRule="auto"/>
    </w:pPr>
    <w:rPr>
      <w:rFonts w:ascii="Times" w:eastAsia="Calibri"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fondoacolori-Colore1">
    <w:name w:val="Colorful Shading Accent 1"/>
    <w:basedOn w:val="Tabellanormale"/>
    <w:uiPriority w:val="71"/>
    <w:rsid w:val="00DE4BE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chiaro-Colore2">
    <w:name w:val="Light Shading Accent 2"/>
    <w:basedOn w:val="Tabellanormale"/>
    <w:uiPriority w:val="60"/>
    <w:rsid w:val="00DE4B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acolori-Colore2">
    <w:name w:val="Colorful Shading Accent 2"/>
    <w:basedOn w:val="Tabellanormale"/>
    <w:uiPriority w:val="71"/>
    <w:rsid w:val="00DE4BE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chiaro-Colore3">
    <w:name w:val="Light Shading Accent 3"/>
    <w:basedOn w:val="Tabellanormale"/>
    <w:uiPriority w:val="60"/>
    <w:rsid w:val="00DE4B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DE4B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line="240" w:lineRule="auto"/>
      </w:pPr>
      <w:rPr>
        <w:b/>
        <w:bCs/>
        <w:color w:val="FFFFFF" w:themeColor="background1"/>
      </w:rPr>
      <w:tblPr/>
      <w:tcPr>
        <w:shd w:val="clear" w:color="auto" w:fill="9BBB59" w:themeFill="accent3"/>
      </w:tcPr>
    </w:tblStylePr>
    <w:tblStylePr w:type="lastRow">
      <w:pPr>
        <w:spacing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medio1-Colore3">
    <w:name w:val="Medium Shading 1 Accent 3"/>
    <w:basedOn w:val="Tabellanormale"/>
    <w:uiPriority w:val="63"/>
    <w:rsid w:val="00DE4BE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Elencochiaro-Colore5">
    <w:name w:val="Light List Accent 5"/>
    <w:basedOn w:val="Tabellanormale"/>
    <w:uiPriority w:val="61"/>
    <w:rsid w:val="00DE4BE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uiPriority w:val="61"/>
    <w:rsid w:val="00DE4BE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line="240" w:lineRule="auto"/>
      </w:pPr>
      <w:rPr>
        <w:b/>
        <w:bCs/>
        <w:color w:val="FFFFFF" w:themeColor="background1"/>
      </w:rPr>
      <w:tblPr/>
      <w:tcPr>
        <w:shd w:val="clear" w:color="auto" w:fill="F79646" w:themeFill="accent6"/>
      </w:tcPr>
    </w:tblStylePr>
    <w:tblStylePr w:type="lastRow">
      <w:pPr>
        <w:spacing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1-Colore6">
    <w:name w:val="Medium Shading 1 Accent 6"/>
    <w:basedOn w:val="Tabellanormale"/>
    <w:uiPriority w:val="63"/>
    <w:rsid w:val="00DE4BE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fondochiaro-Colore11">
    <w:name w:val="Sfondo chiaro - Colore 11"/>
    <w:basedOn w:val="Tabellanormale"/>
    <w:uiPriority w:val="60"/>
    <w:rsid w:val="00DE4B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lencochiaro-Colore11">
    <w:name w:val="Elenco chiaro - Colore 11"/>
    <w:basedOn w:val="Tabellanormale"/>
    <w:uiPriority w:val="61"/>
    <w:rsid w:val="00DE4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line="240" w:lineRule="auto"/>
      </w:pPr>
      <w:rPr>
        <w:b/>
        <w:bCs/>
        <w:color w:val="FFFFFF" w:themeColor="background1"/>
      </w:rPr>
      <w:tblPr/>
      <w:tcPr>
        <w:shd w:val="clear" w:color="auto" w:fill="4F81BD" w:themeFill="accent1"/>
      </w:tcPr>
    </w:tblStylePr>
    <w:tblStylePr w:type="lastRow">
      <w:pPr>
        <w:spacing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Tabellanormale"/>
    <w:uiPriority w:val="60"/>
    <w:rsid w:val="00DE4B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DE4BEC"/>
    <w:rPr>
      <w:b/>
      <w:bCs/>
    </w:rPr>
  </w:style>
  <w:style w:type="character" w:styleId="Enfasicorsivo">
    <w:name w:val="Emphasis"/>
    <w:basedOn w:val="Carpredefinitoparagrafo"/>
    <w:uiPriority w:val="20"/>
    <w:qFormat/>
    <w:rsid w:val="00DE4BEC"/>
    <w:rPr>
      <w:i/>
      <w:iCs/>
    </w:rPr>
  </w:style>
  <w:style w:type="numbering" w:customStyle="1" w:styleId="Stile1">
    <w:name w:val="Stile1"/>
    <w:uiPriority w:val="99"/>
    <w:rsid w:val="00DE4BE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11308</Words>
  <Characters>64461</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2</cp:revision>
  <dcterms:created xsi:type="dcterms:W3CDTF">2021-03-18T08:54:00Z</dcterms:created>
  <dcterms:modified xsi:type="dcterms:W3CDTF">2021-03-18T08:54:00Z</dcterms:modified>
</cp:coreProperties>
</file>